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27D7C" w14:textId="5A95F0C9" w:rsidR="00995E21" w:rsidRDefault="00995E21" w:rsidP="00995E21">
      <w:pPr>
        <w:spacing w:before="240" w:line="360" w:lineRule="auto"/>
        <w:jc w:val="right"/>
        <w:rPr>
          <w:rFonts w:ascii="Times New Roman" w:hAnsi="Times New Roman" w:cs="Times New Roman"/>
          <w:b/>
          <w:sz w:val="28"/>
          <w:szCs w:val="28"/>
        </w:rPr>
      </w:pPr>
      <w:r w:rsidRPr="00D92C6B">
        <w:rPr>
          <w:rFonts w:ascii="Times New Roman" w:hAnsi="Times New Roman" w:cs="Times New Roman"/>
          <w:b/>
          <w:bCs/>
          <w:i/>
          <w:iCs/>
          <w:sz w:val="24"/>
          <w:szCs w:val="24"/>
        </w:rPr>
        <w:t>Artículos científic</w:t>
      </w:r>
      <w:r>
        <w:rPr>
          <w:rFonts w:ascii="Times New Roman" w:hAnsi="Times New Roman" w:cs="Times New Roman"/>
          <w:b/>
          <w:bCs/>
          <w:i/>
          <w:iCs/>
          <w:sz w:val="24"/>
          <w:szCs w:val="24"/>
        </w:rPr>
        <w:t>os</w:t>
      </w:r>
    </w:p>
    <w:p w14:paraId="0D06E0CB" w14:textId="344E86B4" w:rsidR="00CD071B" w:rsidRPr="00995E21" w:rsidRDefault="009F02C4" w:rsidP="00995E21">
      <w:pPr>
        <w:spacing w:line="276" w:lineRule="auto"/>
        <w:jc w:val="right"/>
        <w:rPr>
          <w:rFonts w:ascii="Calibri" w:eastAsia="Times New Roman" w:hAnsi="Calibri" w:cs="Calibri"/>
          <w:b/>
          <w:color w:val="000000"/>
          <w:sz w:val="36"/>
          <w:szCs w:val="36"/>
          <w:lang w:eastAsia="es-MX"/>
        </w:rPr>
      </w:pPr>
      <w:r w:rsidRPr="00995E21">
        <w:rPr>
          <w:rFonts w:ascii="Calibri" w:eastAsia="Times New Roman" w:hAnsi="Calibri" w:cs="Calibri"/>
          <w:b/>
          <w:color w:val="000000"/>
          <w:sz w:val="36"/>
          <w:szCs w:val="36"/>
          <w:lang w:eastAsia="es-MX"/>
        </w:rPr>
        <w:t>La desigualdad en el aprendizaje de lenguas extranjeras en la educación pública y privada</w:t>
      </w:r>
    </w:p>
    <w:p w14:paraId="33848B7C" w14:textId="15AC1C6A" w:rsidR="00CD071B" w:rsidRPr="00995E21" w:rsidRDefault="00CD071B" w:rsidP="00995E21">
      <w:pPr>
        <w:spacing w:line="276" w:lineRule="auto"/>
        <w:jc w:val="right"/>
        <w:rPr>
          <w:rFonts w:ascii="Calibri" w:eastAsia="Times New Roman" w:hAnsi="Calibri" w:cs="Calibri"/>
          <w:b/>
          <w:i/>
          <w:iCs/>
          <w:color w:val="000000"/>
          <w:sz w:val="28"/>
          <w:szCs w:val="28"/>
          <w:lang w:eastAsia="es-MX"/>
        </w:rPr>
      </w:pPr>
      <w:r w:rsidRPr="00995E21">
        <w:rPr>
          <w:rFonts w:ascii="Calibri" w:eastAsia="Times New Roman" w:hAnsi="Calibri" w:cs="Calibri"/>
          <w:b/>
          <w:i/>
          <w:iCs/>
          <w:color w:val="000000"/>
          <w:sz w:val="28"/>
          <w:szCs w:val="28"/>
          <w:lang w:eastAsia="es-MX"/>
        </w:rPr>
        <w:t xml:space="preserve">Inequality in foreign language learning in </w:t>
      </w:r>
      <w:proofErr w:type="spellStart"/>
      <w:r w:rsidRPr="00995E21">
        <w:rPr>
          <w:rFonts w:ascii="Calibri" w:eastAsia="Times New Roman" w:hAnsi="Calibri" w:cs="Calibri"/>
          <w:b/>
          <w:i/>
          <w:iCs/>
          <w:color w:val="000000"/>
          <w:sz w:val="28"/>
          <w:szCs w:val="28"/>
          <w:lang w:eastAsia="es-MX"/>
        </w:rPr>
        <w:t>public</w:t>
      </w:r>
      <w:proofErr w:type="spellEnd"/>
      <w:r w:rsidRPr="00995E21">
        <w:rPr>
          <w:rFonts w:ascii="Calibri" w:eastAsia="Times New Roman" w:hAnsi="Calibri" w:cs="Calibri"/>
          <w:b/>
          <w:i/>
          <w:iCs/>
          <w:color w:val="000000"/>
          <w:sz w:val="28"/>
          <w:szCs w:val="28"/>
          <w:lang w:eastAsia="es-MX"/>
        </w:rPr>
        <w:t xml:space="preserve"> and </w:t>
      </w:r>
      <w:proofErr w:type="spellStart"/>
      <w:r w:rsidRPr="00995E21">
        <w:rPr>
          <w:rFonts w:ascii="Calibri" w:eastAsia="Times New Roman" w:hAnsi="Calibri" w:cs="Calibri"/>
          <w:b/>
          <w:i/>
          <w:iCs/>
          <w:color w:val="000000"/>
          <w:sz w:val="28"/>
          <w:szCs w:val="28"/>
          <w:lang w:eastAsia="es-MX"/>
        </w:rPr>
        <w:t>private</w:t>
      </w:r>
      <w:proofErr w:type="spellEnd"/>
      <w:r w:rsidRPr="00995E21">
        <w:rPr>
          <w:rFonts w:ascii="Calibri" w:eastAsia="Times New Roman" w:hAnsi="Calibri" w:cs="Calibri"/>
          <w:b/>
          <w:i/>
          <w:iCs/>
          <w:color w:val="000000"/>
          <w:sz w:val="28"/>
          <w:szCs w:val="28"/>
          <w:lang w:eastAsia="es-MX"/>
        </w:rPr>
        <w:t xml:space="preserve"> </w:t>
      </w:r>
      <w:proofErr w:type="spellStart"/>
      <w:r w:rsidRPr="00995E21">
        <w:rPr>
          <w:rFonts w:ascii="Calibri" w:eastAsia="Times New Roman" w:hAnsi="Calibri" w:cs="Calibri"/>
          <w:b/>
          <w:i/>
          <w:iCs/>
          <w:color w:val="000000"/>
          <w:sz w:val="28"/>
          <w:szCs w:val="28"/>
          <w:lang w:eastAsia="es-MX"/>
        </w:rPr>
        <w:t>education</w:t>
      </w:r>
      <w:proofErr w:type="spellEnd"/>
    </w:p>
    <w:p w14:paraId="7EE7D24F" w14:textId="77777777" w:rsidR="00DB0C2E" w:rsidRPr="00995E21" w:rsidRDefault="00DB0C2E" w:rsidP="00DB0C2E">
      <w:pPr>
        <w:spacing w:after="0" w:line="240" w:lineRule="auto"/>
        <w:jc w:val="right"/>
        <w:rPr>
          <w:rFonts w:cstheme="minorHAnsi"/>
          <w:b/>
          <w:sz w:val="24"/>
        </w:rPr>
      </w:pPr>
      <w:proofErr w:type="spellStart"/>
      <w:r w:rsidRPr="00995E21">
        <w:rPr>
          <w:rFonts w:cstheme="minorHAnsi"/>
          <w:b/>
          <w:sz w:val="24"/>
        </w:rPr>
        <w:t>Shanty</w:t>
      </w:r>
      <w:proofErr w:type="spellEnd"/>
      <w:r w:rsidRPr="00995E21">
        <w:rPr>
          <w:rFonts w:cstheme="minorHAnsi"/>
          <w:b/>
          <w:sz w:val="24"/>
        </w:rPr>
        <w:t xml:space="preserve"> </w:t>
      </w:r>
      <w:proofErr w:type="spellStart"/>
      <w:r w:rsidRPr="00995E21">
        <w:rPr>
          <w:rFonts w:cstheme="minorHAnsi"/>
          <w:b/>
          <w:sz w:val="24"/>
        </w:rPr>
        <w:t>Yanely</w:t>
      </w:r>
      <w:proofErr w:type="spellEnd"/>
      <w:r w:rsidRPr="00995E21">
        <w:rPr>
          <w:rFonts w:cstheme="minorHAnsi"/>
          <w:b/>
          <w:sz w:val="24"/>
        </w:rPr>
        <w:t xml:space="preserve"> </w:t>
      </w:r>
      <w:proofErr w:type="spellStart"/>
      <w:r w:rsidRPr="00995E21">
        <w:rPr>
          <w:rFonts w:cstheme="minorHAnsi"/>
          <w:b/>
          <w:sz w:val="24"/>
        </w:rPr>
        <w:t>Zeind</w:t>
      </w:r>
      <w:proofErr w:type="spellEnd"/>
      <w:r w:rsidRPr="00995E21">
        <w:rPr>
          <w:rFonts w:cstheme="minorHAnsi"/>
          <w:b/>
          <w:sz w:val="24"/>
        </w:rPr>
        <w:t xml:space="preserve"> Solana</w:t>
      </w:r>
    </w:p>
    <w:p w14:paraId="1E7C1EBB" w14:textId="41D810C4" w:rsidR="00DB0C2E" w:rsidRPr="009F02C4" w:rsidRDefault="00DB0C2E" w:rsidP="00DB0C2E">
      <w:pPr>
        <w:spacing w:after="0" w:line="240" w:lineRule="auto"/>
        <w:jc w:val="right"/>
        <w:rPr>
          <w:rFonts w:ascii="Times New Roman" w:hAnsi="Times New Roman" w:cs="Times New Roman"/>
          <w:sz w:val="24"/>
        </w:rPr>
      </w:pPr>
      <w:r w:rsidRPr="009F02C4">
        <w:rPr>
          <w:rFonts w:ascii="Times New Roman" w:hAnsi="Times New Roman" w:cs="Times New Roman"/>
          <w:sz w:val="24"/>
        </w:rPr>
        <w:t>Universidad Juárez Autónoma de Tabasco</w:t>
      </w:r>
      <w:r w:rsidR="00995E21">
        <w:rPr>
          <w:rFonts w:ascii="Times New Roman" w:hAnsi="Times New Roman" w:cs="Times New Roman"/>
          <w:sz w:val="24"/>
        </w:rPr>
        <w:t>, México</w:t>
      </w:r>
    </w:p>
    <w:p w14:paraId="1AB3B37E" w14:textId="77777777" w:rsidR="00DB0C2E" w:rsidRPr="00995E21" w:rsidRDefault="00DB0C2E" w:rsidP="00DB0C2E">
      <w:pPr>
        <w:spacing w:after="0" w:line="240" w:lineRule="auto"/>
        <w:jc w:val="right"/>
        <w:rPr>
          <w:rFonts w:cstheme="minorHAnsi"/>
          <w:color w:val="FF0000"/>
          <w:sz w:val="24"/>
        </w:rPr>
      </w:pPr>
      <w:r w:rsidRPr="00995E21">
        <w:rPr>
          <w:rFonts w:cstheme="minorHAnsi"/>
          <w:color w:val="FF0000"/>
          <w:sz w:val="24"/>
        </w:rPr>
        <w:t>shantyzeind@gmail.com</w:t>
      </w:r>
    </w:p>
    <w:p w14:paraId="2F6EC4F5" w14:textId="77777777" w:rsidR="00995E21" w:rsidRDefault="00995E21" w:rsidP="00DB0C2E">
      <w:pPr>
        <w:spacing w:after="0" w:line="240" w:lineRule="auto"/>
        <w:jc w:val="right"/>
        <w:rPr>
          <w:rFonts w:ascii="Times New Roman" w:hAnsi="Times New Roman" w:cs="Times New Roman"/>
          <w:b/>
          <w:sz w:val="24"/>
        </w:rPr>
      </w:pPr>
    </w:p>
    <w:p w14:paraId="7AF9AE27" w14:textId="06CADC36" w:rsidR="00DB0C2E" w:rsidRPr="00995E21" w:rsidRDefault="00DB0C2E" w:rsidP="00DB0C2E">
      <w:pPr>
        <w:spacing w:after="0" w:line="240" w:lineRule="auto"/>
        <w:jc w:val="right"/>
        <w:rPr>
          <w:rFonts w:cstheme="minorHAnsi"/>
          <w:b/>
          <w:sz w:val="24"/>
        </w:rPr>
      </w:pPr>
      <w:r w:rsidRPr="00995E21">
        <w:rPr>
          <w:rFonts w:cstheme="minorHAnsi"/>
          <w:b/>
          <w:sz w:val="24"/>
        </w:rPr>
        <w:t>Gilberto Macías Murguía</w:t>
      </w:r>
    </w:p>
    <w:p w14:paraId="579B1603" w14:textId="09DB986E" w:rsidR="00DB0C2E" w:rsidRPr="009F02C4" w:rsidRDefault="00DB0C2E" w:rsidP="00DB0C2E">
      <w:pPr>
        <w:spacing w:after="0" w:line="240" w:lineRule="auto"/>
        <w:jc w:val="right"/>
        <w:rPr>
          <w:rFonts w:ascii="Times New Roman" w:hAnsi="Times New Roman" w:cs="Times New Roman"/>
          <w:sz w:val="24"/>
        </w:rPr>
      </w:pPr>
      <w:r w:rsidRPr="009F02C4">
        <w:rPr>
          <w:rFonts w:ascii="Times New Roman" w:hAnsi="Times New Roman" w:cs="Times New Roman"/>
          <w:sz w:val="24"/>
        </w:rPr>
        <w:t>Universidad Juárez Autónoma de Tabasco</w:t>
      </w:r>
      <w:r w:rsidR="00995E21">
        <w:rPr>
          <w:rFonts w:ascii="Times New Roman" w:hAnsi="Times New Roman" w:cs="Times New Roman"/>
          <w:sz w:val="24"/>
        </w:rPr>
        <w:t>, México</w:t>
      </w:r>
    </w:p>
    <w:p w14:paraId="73A85710" w14:textId="77777777" w:rsidR="00DB0C2E" w:rsidRPr="00995E21" w:rsidRDefault="00DB0C2E" w:rsidP="00DB0C2E">
      <w:pPr>
        <w:spacing w:after="0" w:line="240" w:lineRule="auto"/>
        <w:jc w:val="right"/>
        <w:rPr>
          <w:rFonts w:cstheme="minorHAnsi"/>
          <w:color w:val="FF0000"/>
          <w:sz w:val="24"/>
        </w:rPr>
      </w:pPr>
      <w:r w:rsidRPr="00995E21">
        <w:rPr>
          <w:rFonts w:cstheme="minorHAnsi"/>
          <w:color w:val="FF0000"/>
          <w:sz w:val="24"/>
        </w:rPr>
        <w:t>gilbertomm64@hotmail.com</w:t>
      </w:r>
    </w:p>
    <w:p w14:paraId="3A6A1A07" w14:textId="77777777" w:rsidR="00DB0C2E" w:rsidRPr="009F02C4" w:rsidRDefault="00DB0C2E" w:rsidP="00DB0C2E">
      <w:pPr>
        <w:spacing w:after="0" w:line="240" w:lineRule="auto"/>
        <w:jc w:val="right"/>
        <w:rPr>
          <w:rFonts w:ascii="Times New Roman" w:hAnsi="Times New Roman" w:cs="Times New Roman"/>
          <w:sz w:val="24"/>
        </w:rPr>
      </w:pPr>
      <w:r w:rsidRPr="009F02C4">
        <w:rPr>
          <w:rFonts w:ascii="Times New Roman" w:hAnsi="Times New Roman" w:cs="Times New Roman"/>
          <w:sz w:val="24"/>
        </w:rPr>
        <w:t>https://orcid.org/0000-0003-2998-0930</w:t>
      </w:r>
    </w:p>
    <w:p w14:paraId="196786C8" w14:textId="77777777" w:rsidR="00DB0C2E" w:rsidRPr="009F02C4" w:rsidRDefault="00DB0C2E" w:rsidP="00995E21">
      <w:pPr>
        <w:rPr>
          <w:rFonts w:ascii="Times New Roman" w:hAnsi="Times New Roman" w:cs="Times New Roman"/>
          <w:b/>
        </w:rPr>
      </w:pPr>
    </w:p>
    <w:p w14:paraId="33AA722F" w14:textId="77777777" w:rsidR="00DB0C2E" w:rsidRPr="00995E21" w:rsidRDefault="009F02C4" w:rsidP="00995E21">
      <w:pPr>
        <w:spacing w:after="0" w:line="360" w:lineRule="auto"/>
        <w:rPr>
          <w:rFonts w:cstheme="minorHAnsi"/>
          <w:b/>
          <w:sz w:val="28"/>
          <w:szCs w:val="28"/>
        </w:rPr>
      </w:pPr>
      <w:r w:rsidRPr="00995E21">
        <w:rPr>
          <w:rFonts w:cstheme="minorHAnsi"/>
          <w:b/>
          <w:sz w:val="28"/>
          <w:szCs w:val="28"/>
        </w:rPr>
        <w:t>Resumen</w:t>
      </w:r>
    </w:p>
    <w:p w14:paraId="2CEB5283" w14:textId="77777777" w:rsidR="00F31E25" w:rsidRPr="009F02C4" w:rsidRDefault="00DB0C2E" w:rsidP="00995E21">
      <w:pPr>
        <w:spacing w:after="0" w:line="360" w:lineRule="auto"/>
        <w:jc w:val="both"/>
        <w:rPr>
          <w:rFonts w:ascii="Times New Roman" w:hAnsi="Times New Roman" w:cs="Times New Roman"/>
          <w:sz w:val="24"/>
          <w:szCs w:val="24"/>
        </w:rPr>
      </w:pPr>
      <w:r w:rsidRPr="009F02C4">
        <w:rPr>
          <w:rFonts w:ascii="Times New Roman" w:hAnsi="Times New Roman" w:cs="Times New Roman"/>
          <w:sz w:val="24"/>
          <w:szCs w:val="24"/>
        </w:rPr>
        <w:t>El aprendizaje de una segunda lengua es una herramienta que ha adquirido relevancia en la actualidad. Esta investigación tiene como objetivo, conocer desde la experiencia de los docentes, la dualidad y contra</w:t>
      </w:r>
      <w:r w:rsidR="00466AFE">
        <w:rPr>
          <w:rFonts w:ascii="Times New Roman" w:hAnsi="Times New Roman" w:cs="Times New Roman"/>
          <w:sz w:val="24"/>
          <w:szCs w:val="24"/>
        </w:rPr>
        <w:t xml:space="preserve">ste en el aprendizaje de lenguas extranjeras en las aulas, </w:t>
      </w:r>
      <w:r w:rsidRPr="009F02C4">
        <w:rPr>
          <w:rFonts w:ascii="Times New Roman" w:hAnsi="Times New Roman" w:cs="Times New Roman"/>
          <w:sz w:val="24"/>
          <w:szCs w:val="24"/>
        </w:rPr>
        <w:t>dirigidas a los discentes; lo anterior, se obtuvo con la técnica de la encuesta mediante un instrumento de recolección de datos estructurado: guion de preguntas; aplicado a profesores que han laborado tanto en instituciones de carácter público como privado en México. Después de la recolección de datos, se organizaron de forma esquematizada las principales diferencias entre ambos sectores educativos. Como conclusión se encontró que muchos docentes afirmaron que la calidad educativa de una segunda lengua se encuentra mayormente en las aulas de los colegios, ofertando incluso idiomas extras como el francés y/o italiano, mientras que e</w:t>
      </w:r>
      <w:r w:rsidR="009F02C4" w:rsidRPr="009F02C4">
        <w:rPr>
          <w:rFonts w:ascii="Times New Roman" w:hAnsi="Times New Roman" w:cs="Times New Roman"/>
          <w:sz w:val="24"/>
          <w:szCs w:val="24"/>
        </w:rPr>
        <w:t>n la educación básica, aunque sí</w:t>
      </w:r>
      <w:r w:rsidRPr="009F02C4">
        <w:rPr>
          <w:rFonts w:ascii="Times New Roman" w:hAnsi="Times New Roman" w:cs="Times New Roman"/>
          <w:sz w:val="24"/>
          <w:szCs w:val="24"/>
        </w:rPr>
        <w:t xml:space="preserve"> existen asignaturas relacionadas al inglés, no hay un correcto seguimiento académico con los estudiante</w:t>
      </w:r>
      <w:r w:rsidR="00C56682">
        <w:rPr>
          <w:rFonts w:ascii="Times New Roman" w:hAnsi="Times New Roman" w:cs="Times New Roman"/>
          <w:sz w:val="24"/>
          <w:szCs w:val="24"/>
        </w:rPr>
        <w:t>s ni exigencia administrativa.</w:t>
      </w:r>
    </w:p>
    <w:p w14:paraId="5AC93278" w14:textId="77777777" w:rsidR="00DB0C2E" w:rsidRPr="00CD071B" w:rsidRDefault="009F02C4" w:rsidP="00995E21">
      <w:pPr>
        <w:spacing w:after="0" w:line="360" w:lineRule="auto"/>
        <w:jc w:val="both"/>
        <w:rPr>
          <w:rFonts w:ascii="Times New Roman" w:hAnsi="Times New Roman" w:cs="Times New Roman"/>
          <w:sz w:val="24"/>
          <w:szCs w:val="24"/>
        </w:rPr>
      </w:pPr>
      <w:r w:rsidRPr="00995E21">
        <w:rPr>
          <w:rFonts w:cstheme="minorHAnsi"/>
          <w:b/>
          <w:sz w:val="28"/>
          <w:szCs w:val="28"/>
        </w:rPr>
        <w:t>Palabras clave:</w:t>
      </w:r>
      <w:r>
        <w:rPr>
          <w:rFonts w:ascii="Times New Roman" w:hAnsi="Times New Roman" w:cs="Times New Roman"/>
          <w:b/>
          <w:sz w:val="24"/>
          <w:szCs w:val="24"/>
        </w:rPr>
        <w:t xml:space="preserve"> </w:t>
      </w:r>
      <w:r>
        <w:rPr>
          <w:rFonts w:ascii="Times New Roman" w:hAnsi="Times New Roman" w:cs="Times New Roman"/>
          <w:sz w:val="24"/>
          <w:szCs w:val="24"/>
        </w:rPr>
        <w:t>enseñanza de idiomas, educación pública, educación privada, desigualdad.</w:t>
      </w:r>
    </w:p>
    <w:p w14:paraId="0803C200" w14:textId="21E02C31" w:rsidR="007837AD" w:rsidRDefault="007837AD" w:rsidP="00995E21">
      <w:pPr>
        <w:spacing w:after="0" w:line="360" w:lineRule="auto"/>
        <w:rPr>
          <w:rFonts w:ascii="Times New Roman" w:hAnsi="Times New Roman" w:cs="Times New Roman"/>
          <w:b/>
          <w:sz w:val="28"/>
          <w:szCs w:val="28"/>
        </w:rPr>
      </w:pPr>
    </w:p>
    <w:p w14:paraId="300C1A62" w14:textId="5B5CFF7C" w:rsidR="00995E21" w:rsidRDefault="00995E21" w:rsidP="00995E21">
      <w:pPr>
        <w:spacing w:after="0" w:line="360" w:lineRule="auto"/>
        <w:rPr>
          <w:rFonts w:ascii="Times New Roman" w:hAnsi="Times New Roman" w:cs="Times New Roman"/>
          <w:b/>
          <w:sz w:val="28"/>
          <w:szCs w:val="28"/>
        </w:rPr>
      </w:pPr>
    </w:p>
    <w:p w14:paraId="19C228BE" w14:textId="48A1BBB1" w:rsidR="00995E21" w:rsidRDefault="00995E21" w:rsidP="00995E21">
      <w:pPr>
        <w:spacing w:after="0" w:line="360" w:lineRule="auto"/>
        <w:rPr>
          <w:rFonts w:ascii="Times New Roman" w:hAnsi="Times New Roman" w:cs="Times New Roman"/>
          <w:b/>
          <w:sz w:val="28"/>
          <w:szCs w:val="28"/>
        </w:rPr>
      </w:pPr>
    </w:p>
    <w:p w14:paraId="7FAA57C1" w14:textId="44F57AE1" w:rsidR="00995E21" w:rsidRDefault="00995E21" w:rsidP="00995E21">
      <w:pPr>
        <w:spacing w:after="0" w:line="360" w:lineRule="auto"/>
        <w:rPr>
          <w:rFonts w:ascii="Times New Roman" w:hAnsi="Times New Roman" w:cs="Times New Roman"/>
          <w:b/>
          <w:sz w:val="28"/>
          <w:szCs w:val="28"/>
        </w:rPr>
      </w:pPr>
    </w:p>
    <w:p w14:paraId="1877D5A5" w14:textId="77777777" w:rsidR="00995E21" w:rsidRDefault="00995E21" w:rsidP="00995E21">
      <w:pPr>
        <w:spacing w:after="0" w:line="360" w:lineRule="auto"/>
        <w:rPr>
          <w:rFonts w:ascii="Times New Roman" w:hAnsi="Times New Roman" w:cs="Times New Roman"/>
          <w:b/>
          <w:sz w:val="28"/>
          <w:szCs w:val="28"/>
        </w:rPr>
      </w:pPr>
    </w:p>
    <w:p w14:paraId="73A21F59" w14:textId="77777777" w:rsidR="00DB0C2E" w:rsidRPr="00995E21" w:rsidRDefault="00CD071B" w:rsidP="00995E21">
      <w:pPr>
        <w:spacing w:after="0" w:line="360" w:lineRule="auto"/>
        <w:rPr>
          <w:rFonts w:cstheme="minorHAnsi"/>
          <w:b/>
          <w:sz w:val="28"/>
          <w:szCs w:val="28"/>
        </w:rPr>
      </w:pPr>
      <w:r w:rsidRPr="00995E21">
        <w:rPr>
          <w:rFonts w:cstheme="minorHAnsi"/>
          <w:b/>
          <w:sz w:val="28"/>
          <w:szCs w:val="28"/>
        </w:rPr>
        <w:lastRenderedPageBreak/>
        <w:t>Abstract</w:t>
      </w:r>
    </w:p>
    <w:p w14:paraId="2D999FE8" w14:textId="77777777" w:rsidR="006A1E2C" w:rsidRPr="005D0819" w:rsidRDefault="00466AFE" w:rsidP="00995E21">
      <w:pPr>
        <w:spacing w:after="0" w:line="360" w:lineRule="auto"/>
        <w:jc w:val="both"/>
        <w:rPr>
          <w:rFonts w:ascii="Times New Roman" w:hAnsi="Times New Roman" w:cs="Times New Roman"/>
          <w:sz w:val="24"/>
          <w:szCs w:val="24"/>
          <w:lang w:val="en-US"/>
        </w:rPr>
      </w:pPr>
      <w:r w:rsidRPr="005D0819">
        <w:rPr>
          <w:rFonts w:ascii="Times New Roman" w:hAnsi="Times New Roman" w:cs="Times New Roman"/>
          <w:sz w:val="24"/>
          <w:szCs w:val="24"/>
          <w:lang w:val="en-US"/>
        </w:rPr>
        <w:t>Learning a second language is a tool that has gained relevance today. This research aims to know from the experience of teachers, the duality and contrast in the learning of foreign languages in the classroom, aimed at students; the above was obtained with the survey technique using a structured data collection instrument: question script; applied to professors who have worked in both public and private institutions in Mexico. After the data collection, the main differences between the two educational sectors were organized in an outlined manner. In conclusion, it was found that many teachers affirmed that the educational quality of a second language is mostly found in the classrooms of schools, even offering extra languages such as French and / or Italian, while in basic education, although there are subjects related to English, there is no correct academic follow-up with students</w:t>
      </w:r>
      <w:r w:rsidR="00C56682" w:rsidRPr="005D0819">
        <w:rPr>
          <w:rFonts w:ascii="Times New Roman" w:hAnsi="Times New Roman" w:cs="Times New Roman"/>
          <w:sz w:val="24"/>
          <w:szCs w:val="24"/>
          <w:lang w:val="en-US"/>
        </w:rPr>
        <w:t xml:space="preserve"> or administrative requirement.</w:t>
      </w:r>
    </w:p>
    <w:p w14:paraId="79984372" w14:textId="484BCE7E" w:rsidR="00CD071B" w:rsidRDefault="00CD071B" w:rsidP="00995E21">
      <w:pPr>
        <w:spacing w:after="0" w:line="360" w:lineRule="auto"/>
        <w:rPr>
          <w:rFonts w:ascii="Times New Roman" w:hAnsi="Times New Roman" w:cs="Times New Roman"/>
          <w:sz w:val="24"/>
          <w:szCs w:val="24"/>
          <w:lang w:val="en-US"/>
        </w:rPr>
      </w:pPr>
      <w:r w:rsidRPr="00995E21">
        <w:rPr>
          <w:rFonts w:cstheme="minorHAnsi"/>
          <w:b/>
          <w:sz w:val="28"/>
          <w:szCs w:val="28"/>
        </w:rPr>
        <w:t>Keywords:</w:t>
      </w:r>
      <w:r w:rsidRPr="005D0819">
        <w:rPr>
          <w:rFonts w:ascii="Times New Roman" w:hAnsi="Times New Roman" w:cs="Times New Roman"/>
          <w:b/>
          <w:sz w:val="28"/>
          <w:szCs w:val="28"/>
          <w:lang w:val="en-US"/>
        </w:rPr>
        <w:t xml:space="preserve"> </w:t>
      </w:r>
      <w:r w:rsidRPr="005D0819">
        <w:rPr>
          <w:rFonts w:ascii="Times New Roman" w:hAnsi="Times New Roman" w:cs="Times New Roman"/>
          <w:sz w:val="24"/>
          <w:szCs w:val="24"/>
          <w:lang w:val="en-US"/>
        </w:rPr>
        <w:t>language teaching, public education, private education, inequality.</w:t>
      </w:r>
    </w:p>
    <w:p w14:paraId="3740E4F8" w14:textId="77777777" w:rsidR="00995E21" w:rsidRDefault="00995E21" w:rsidP="00995E21">
      <w:pPr>
        <w:spacing w:before="120" w:after="240" w:line="360" w:lineRule="auto"/>
        <w:jc w:val="both"/>
      </w:pPr>
      <w:r w:rsidRPr="00033445">
        <w:rPr>
          <w:rFonts w:ascii="Times New Roman" w:hAnsi="Times New Roman" w:cs="Times New Roman"/>
          <w:b/>
          <w:sz w:val="24"/>
          <w:szCs w:val="24"/>
        </w:rPr>
        <w:t>Fecha Recepción:</w:t>
      </w:r>
      <w:r w:rsidRPr="00033445">
        <w:rPr>
          <w:rFonts w:ascii="Times New Roman" w:hAnsi="Times New Roman" w:cs="Times New Roman"/>
          <w:sz w:val="24"/>
          <w:szCs w:val="24"/>
        </w:rPr>
        <w:t xml:space="preserve"> </w:t>
      </w:r>
      <w:proofErr w:type="gramStart"/>
      <w:r>
        <w:rPr>
          <w:rFonts w:ascii="Times New Roman" w:hAnsi="Times New Roman" w:cs="Times New Roman"/>
          <w:sz w:val="24"/>
          <w:szCs w:val="24"/>
        </w:rPr>
        <w:t>Mayo</w:t>
      </w:r>
      <w:proofErr w:type="gramEnd"/>
      <w:r w:rsidRPr="00033445">
        <w:rPr>
          <w:rFonts w:ascii="Times New Roman" w:hAnsi="Times New Roman" w:cs="Times New Roman"/>
          <w:sz w:val="24"/>
          <w:szCs w:val="24"/>
        </w:rPr>
        <w:t xml:space="preserve"> 2021     </w:t>
      </w:r>
      <w:r w:rsidRPr="00033445">
        <w:rPr>
          <w:rFonts w:ascii="Times New Roman" w:hAnsi="Times New Roman" w:cs="Times New Roman"/>
          <w:b/>
          <w:sz w:val="24"/>
          <w:szCs w:val="24"/>
        </w:rPr>
        <w:t>Fecha Aceptación:</w:t>
      </w:r>
      <w:r w:rsidRPr="00033445">
        <w:rPr>
          <w:rFonts w:ascii="Times New Roman" w:hAnsi="Times New Roman" w:cs="Times New Roman"/>
          <w:sz w:val="24"/>
          <w:szCs w:val="24"/>
        </w:rPr>
        <w:t xml:space="preserve"> </w:t>
      </w:r>
      <w:r>
        <w:rPr>
          <w:rFonts w:ascii="Times New Roman" w:hAnsi="Times New Roman" w:cs="Times New Roman"/>
          <w:sz w:val="24"/>
          <w:szCs w:val="24"/>
        </w:rPr>
        <w:t>Diciembre</w:t>
      </w:r>
      <w:r w:rsidRPr="00033445">
        <w:rPr>
          <w:rFonts w:ascii="Times New Roman" w:hAnsi="Times New Roman" w:cs="Times New Roman"/>
          <w:sz w:val="24"/>
          <w:szCs w:val="24"/>
        </w:rPr>
        <w:t xml:space="preserve"> 2021</w:t>
      </w:r>
      <w:r>
        <w:br/>
      </w:r>
      <w:r>
        <w:pict w14:anchorId="37C5B86C">
          <v:rect id="_x0000_i1025" style="width:446.5pt;height:1.5pt" o:hralign="center" o:hrstd="t" o:hr="t" fillcolor="#a0a0a0" stroked="f"/>
        </w:pict>
      </w:r>
    </w:p>
    <w:p w14:paraId="4A61E4A9" w14:textId="77777777" w:rsidR="00CD071B" w:rsidRPr="005D0819" w:rsidRDefault="00CD071B" w:rsidP="00CD071B">
      <w:pPr>
        <w:jc w:val="center"/>
        <w:rPr>
          <w:rFonts w:ascii="Times New Roman" w:hAnsi="Times New Roman" w:cs="Times New Roman"/>
          <w:b/>
          <w:sz w:val="32"/>
          <w:szCs w:val="32"/>
        </w:rPr>
      </w:pPr>
      <w:r w:rsidRPr="005D0819">
        <w:rPr>
          <w:rFonts w:ascii="Times New Roman" w:hAnsi="Times New Roman" w:cs="Times New Roman"/>
          <w:b/>
          <w:sz w:val="32"/>
          <w:szCs w:val="32"/>
        </w:rPr>
        <w:t>Introducción</w:t>
      </w:r>
    </w:p>
    <w:p w14:paraId="6BEEBFAA" w14:textId="77777777" w:rsidR="006A1E2C" w:rsidRPr="005C1A22" w:rsidRDefault="00CD071B" w:rsidP="00995E21">
      <w:pPr>
        <w:spacing w:after="0" w:line="360" w:lineRule="auto"/>
        <w:jc w:val="both"/>
        <w:rPr>
          <w:rFonts w:ascii="Times New Roman" w:hAnsi="Times New Roman" w:cs="Times New Roman"/>
          <w:sz w:val="24"/>
          <w:szCs w:val="24"/>
        </w:rPr>
      </w:pPr>
      <w:r w:rsidRPr="005C1A22">
        <w:rPr>
          <w:rFonts w:ascii="Times New Roman" w:hAnsi="Times New Roman" w:cs="Times New Roman"/>
          <w:sz w:val="24"/>
          <w:szCs w:val="24"/>
        </w:rPr>
        <w:t xml:space="preserve">La educación en lenguas extranjeras es cada vez más necesaria en los espacios educativos, el aprendizaje de nuevos idiomas es regulado y necesario para la comunidad educativa desde el nivel básico, ya que son los primeros años del individuo los que marcan la pauta para la adquisición más rápida y eficaz de nuevos contenidos. </w:t>
      </w:r>
    </w:p>
    <w:p w14:paraId="413BC429" w14:textId="77777777" w:rsidR="00C6185C" w:rsidRPr="005C1A22" w:rsidRDefault="00CD071B" w:rsidP="00995E21">
      <w:pPr>
        <w:spacing w:after="0" w:line="360" w:lineRule="auto"/>
        <w:jc w:val="both"/>
        <w:rPr>
          <w:rFonts w:ascii="Times New Roman" w:hAnsi="Times New Roman" w:cs="Times New Roman"/>
          <w:sz w:val="24"/>
          <w:szCs w:val="24"/>
        </w:rPr>
      </w:pPr>
      <w:r w:rsidRPr="005C1A22">
        <w:rPr>
          <w:rFonts w:ascii="Times New Roman" w:hAnsi="Times New Roman" w:cs="Times New Roman"/>
          <w:sz w:val="24"/>
          <w:szCs w:val="24"/>
        </w:rPr>
        <w:t xml:space="preserve">El objetivo general de esta investigación fue conocer desde la experiencia de los docentes, la dualidad y contraste en </w:t>
      </w:r>
      <w:r w:rsidR="00466AFE" w:rsidRPr="005C1A22">
        <w:rPr>
          <w:rFonts w:ascii="Times New Roman" w:hAnsi="Times New Roman" w:cs="Times New Roman"/>
          <w:sz w:val="24"/>
          <w:szCs w:val="24"/>
        </w:rPr>
        <w:t>el aprendizaje de lenguas extranjeras</w:t>
      </w:r>
      <w:r w:rsidRPr="005C1A22">
        <w:rPr>
          <w:rFonts w:ascii="Times New Roman" w:hAnsi="Times New Roman" w:cs="Times New Roman"/>
          <w:sz w:val="24"/>
          <w:szCs w:val="24"/>
        </w:rPr>
        <w:t xml:space="preserve"> en las aulas dirigidas a los discentes</w:t>
      </w:r>
      <w:r w:rsidR="00466AFE" w:rsidRPr="005C1A22">
        <w:rPr>
          <w:rFonts w:ascii="Times New Roman" w:hAnsi="Times New Roman" w:cs="Times New Roman"/>
          <w:sz w:val="24"/>
          <w:szCs w:val="24"/>
        </w:rPr>
        <w:t xml:space="preserve">. Tomando como precedente que el idioma inglés es el más enseñado en las instituciones educativas en México, se parte de ello para señalarla como la lengua extranjera más común  y de la que se habla principalmente en este estudio; aunque teniendo en consideración que algunas escuelas se imparte no solo el inglés sino una segunda lengua extranjera, como el francés, italiano, mandarín u otro. </w:t>
      </w:r>
      <w:r w:rsidR="00C509D9" w:rsidRPr="005C1A22">
        <w:rPr>
          <w:rFonts w:ascii="Times New Roman" w:hAnsi="Times New Roman" w:cs="Times New Roman"/>
          <w:sz w:val="24"/>
          <w:szCs w:val="24"/>
        </w:rPr>
        <w:t xml:space="preserve">Con relación a lo antes dicho, citamos lo que </w:t>
      </w:r>
      <w:r w:rsidR="00C509D9" w:rsidRPr="005C1A22">
        <w:rPr>
          <w:rFonts w:ascii="Times New Roman" w:hAnsi="Times New Roman" w:cs="Times New Roman"/>
          <w:noProof/>
          <w:sz w:val="24"/>
          <w:szCs w:val="24"/>
        </w:rPr>
        <w:t>Medina, Melo, &amp; Palacios, (2013)</w:t>
      </w:r>
      <w:r w:rsidR="00FF33D3" w:rsidRPr="005C1A22">
        <w:rPr>
          <w:rFonts w:ascii="Times New Roman" w:hAnsi="Times New Roman" w:cs="Times New Roman"/>
          <w:noProof/>
          <w:sz w:val="24"/>
          <w:szCs w:val="24"/>
        </w:rPr>
        <w:t xml:space="preserve"> escriben “Es  muy  probable  que  adquiera</w:t>
      </w:r>
      <w:r w:rsidR="003B3A3F" w:rsidRPr="005C1A22">
        <w:rPr>
          <w:rFonts w:ascii="Times New Roman" w:hAnsi="Times New Roman" w:cs="Times New Roman"/>
          <w:noProof/>
          <w:sz w:val="24"/>
          <w:szCs w:val="24"/>
        </w:rPr>
        <w:t xml:space="preserve"> </w:t>
      </w:r>
      <w:r w:rsidR="00FF33D3" w:rsidRPr="005C1A22">
        <w:rPr>
          <w:rFonts w:ascii="Times New Roman" w:hAnsi="Times New Roman" w:cs="Times New Roman"/>
          <w:noProof/>
          <w:sz w:val="24"/>
          <w:szCs w:val="24"/>
        </w:rPr>
        <w:t>el  inglés como un idioma</w:t>
      </w:r>
      <w:r w:rsidR="003B3A3F" w:rsidRPr="005C1A22">
        <w:rPr>
          <w:rFonts w:ascii="Times New Roman" w:hAnsi="Times New Roman" w:cs="Times New Roman"/>
          <w:noProof/>
          <w:sz w:val="24"/>
          <w:szCs w:val="24"/>
        </w:rPr>
        <w:t xml:space="preserve"> </w:t>
      </w:r>
      <w:r w:rsidR="00FF33D3" w:rsidRPr="005C1A22">
        <w:rPr>
          <w:rFonts w:ascii="Times New Roman" w:hAnsi="Times New Roman" w:cs="Times New Roman"/>
          <w:noProof/>
          <w:sz w:val="24"/>
          <w:szCs w:val="24"/>
        </w:rPr>
        <w:t>extranjero (EFL, por sus siglas en inglés)</w:t>
      </w:r>
      <w:r w:rsidR="003B3A3F" w:rsidRPr="005C1A22">
        <w:rPr>
          <w:rFonts w:ascii="Times New Roman" w:hAnsi="Times New Roman" w:cs="Times New Roman"/>
          <w:noProof/>
          <w:sz w:val="24"/>
          <w:szCs w:val="24"/>
        </w:rPr>
        <w:t xml:space="preserve"> </w:t>
      </w:r>
      <w:r w:rsidR="00FF33D3" w:rsidRPr="005C1A22">
        <w:rPr>
          <w:rFonts w:ascii="Times New Roman" w:hAnsi="Times New Roman" w:cs="Times New Roman"/>
          <w:noProof/>
          <w:sz w:val="24"/>
          <w:szCs w:val="24"/>
        </w:rPr>
        <w:t>sobre bases sólidas, pues lo  aprendido  en esta  etapa permanece en el  cerebro.” p.191.</w:t>
      </w:r>
      <w:r w:rsidR="003B3A3F" w:rsidRPr="005C1A22">
        <w:rPr>
          <w:rFonts w:ascii="Times New Roman" w:hAnsi="Times New Roman" w:cs="Times New Roman"/>
          <w:noProof/>
          <w:sz w:val="24"/>
          <w:szCs w:val="24"/>
        </w:rPr>
        <w:t xml:space="preserve"> Además que, como se mencionada anteriormente, en un mundo que avanza tan rápido existen cada vez más ofertas educativas en la adquisición de lenguas diferentes a la materna, esto debido a lo competitivo que puede </w:t>
      </w:r>
      <w:r w:rsidR="003B3A3F" w:rsidRPr="005C1A22">
        <w:rPr>
          <w:rFonts w:ascii="Times New Roman" w:hAnsi="Times New Roman" w:cs="Times New Roman"/>
          <w:noProof/>
          <w:sz w:val="24"/>
          <w:szCs w:val="24"/>
        </w:rPr>
        <w:lastRenderedPageBreak/>
        <w:t xml:space="preserve">ser un individuo en su adultez frente al mercado laboral si domina diversas lenguas, relacionado a lo anterior, </w:t>
      </w:r>
      <w:r w:rsidR="00C6185C" w:rsidRPr="005C1A22">
        <w:rPr>
          <w:rFonts w:ascii="Times New Roman" w:hAnsi="Times New Roman" w:cs="Times New Roman"/>
          <w:noProof/>
          <w:sz w:val="24"/>
          <w:szCs w:val="24"/>
        </w:rPr>
        <w:t>Navés &amp; Muñoz (2000) afirman lo siguiente “</w:t>
      </w:r>
      <w:r w:rsidR="00C6185C" w:rsidRPr="005C1A22">
        <w:rPr>
          <w:rFonts w:ascii="Times New Roman" w:hAnsi="Times New Roman" w:cs="Times New Roman"/>
          <w:sz w:val="24"/>
          <w:szCs w:val="24"/>
        </w:rPr>
        <w:t>Sabemos que hay ventajas sociales, económicas, culturales y ecológicas si garantizamos la promoción de políticas plurilingües a través del aprendizaje intercultural de otras lenguas además de las propias. (p.11). En esto radicó el impacto de esta investigación, puesto que, conociendo la importancia que tiene prepararse en los nuevos idiomas, era importante saber si esa formación se llevaba con el mismo rigor y calidad en las escuelas a las que asistían alumnos de clase media – baja, que en las que asistían alumnos de clase media – alta.</w:t>
      </w:r>
    </w:p>
    <w:p w14:paraId="2CE125D9" w14:textId="77777777" w:rsidR="00B418E6" w:rsidRPr="005C1A22" w:rsidRDefault="00B418E6" w:rsidP="00995E21">
      <w:pPr>
        <w:spacing w:after="0" w:line="360" w:lineRule="auto"/>
        <w:jc w:val="both"/>
        <w:rPr>
          <w:rFonts w:ascii="Times New Roman" w:hAnsi="Times New Roman" w:cs="Times New Roman"/>
          <w:noProof/>
          <w:sz w:val="24"/>
          <w:szCs w:val="24"/>
        </w:rPr>
      </w:pPr>
      <w:r w:rsidRPr="005C1A22">
        <w:rPr>
          <w:rFonts w:ascii="Times New Roman" w:hAnsi="Times New Roman" w:cs="Times New Roman"/>
          <w:sz w:val="24"/>
          <w:szCs w:val="24"/>
        </w:rPr>
        <w:t xml:space="preserve">Múltiples autores como </w:t>
      </w:r>
      <w:r w:rsidR="009C3B9F" w:rsidRPr="005C1A22">
        <w:rPr>
          <w:rFonts w:ascii="Times New Roman" w:hAnsi="Times New Roman" w:cs="Times New Roman"/>
          <w:noProof/>
          <w:sz w:val="24"/>
          <w:szCs w:val="24"/>
        </w:rPr>
        <w:t>Potter, (2018), Beltrán, (2017)</w:t>
      </w:r>
      <w:r w:rsidR="009C3B9F" w:rsidRPr="005C1A22">
        <w:rPr>
          <w:rFonts w:ascii="Times New Roman" w:hAnsi="Times New Roman" w:cs="Times New Roman"/>
          <w:sz w:val="24"/>
          <w:szCs w:val="24"/>
        </w:rPr>
        <w:t xml:space="preserve"> y </w:t>
      </w:r>
      <w:r w:rsidR="009C3B9F" w:rsidRPr="005C1A22">
        <w:rPr>
          <w:rFonts w:ascii="Times New Roman" w:hAnsi="Times New Roman" w:cs="Times New Roman"/>
          <w:noProof/>
          <w:sz w:val="24"/>
          <w:szCs w:val="24"/>
        </w:rPr>
        <w:t>Álvarez Diez, (2010)</w:t>
      </w:r>
      <w:r w:rsidR="009C3B9F" w:rsidRPr="005C1A22">
        <w:rPr>
          <w:rFonts w:ascii="Times New Roman" w:hAnsi="Times New Roman" w:cs="Times New Roman"/>
          <w:sz w:val="24"/>
          <w:szCs w:val="24"/>
        </w:rPr>
        <w:t xml:space="preserve"> resaltan la importancia y los múltiples beneficios que representa para los individuos desde los primeros años formarse en otras lenguas, es por ello que este estudio prima la adquisición de nuevos idiomas.</w:t>
      </w:r>
    </w:p>
    <w:p w14:paraId="5475BE36" w14:textId="77777777" w:rsidR="00C509D9" w:rsidRDefault="00466AFE" w:rsidP="00995E21">
      <w:pPr>
        <w:spacing w:after="0" w:line="360" w:lineRule="auto"/>
        <w:jc w:val="both"/>
        <w:rPr>
          <w:rFonts w:ascii="Times New Roman" w:hAnsi="Times New Roman" w:cs="Times New Roman"/>
          <w:sz w:val="24"/>
          <w:szCs w:val="24"/>
        </w:rPr>
      </w:pPr>
      <w:r w:rsidRPr="005C1A22">
        <w:rPr>
          <w:rFonts w:ascii="Times New Roman" w:hAnsi="Times New Roman" w:cs="Times New Roman"/>
          <w:sz w:val="24"/>
          <w:szCs w:val="24"/>
        </w:rPr>
        <w:t>La estructura en la que se organ</w:t>
      </w:r>
      <w:r w:rsidR="00C509D9" w:rsidRPr="005C1A22">
        <w:rPr>
          <w:rFonts w:ascii="Times New Roman" w:hAnsi="Times New Roman" w:cs="Times New Roman"/>
          <w:sz w:val="24"/>
          <w:szCs w:val="24"/>
        </w:rPr>
        <w:t>iza este extenso parte de la in</w:t>
      </w:r>
      <w:r w:rsidRPr="005C1A22">
        <w:rPr>
          <w:rFonts w:ascii="Times New Roman" w:hAnsi="Times New Roman" w:cs="Times New Roman"/>
          <w:sz w:val="24"/>
          <w:szCs w:val="24"/>
        </w:rPr>
        <w:t>troducción como una primera mirada al escenario que se quiere analizar, el cual situó la investigación en la experiencia de profesores que han laborado tanto en instituciones de carácter público como privado.</w:t>
      </w:r>
      <w:r w:rsidR="00C509D9" w:rsidRPr="005C1A22">
        <w:rPr>
          <w:rFonts w:ascii="Times New Roman" w:hAnsi="Times New Roman" w:cs="Times New Roman"/>
          <w:sz w:val="24"/>
          <w:szCs w:val="24"/>
        </w:rPr>
        <w:t xml:space="preserve"> Después se detalla la metodología que se siguió para recabar los resultados en el proceso, que en este caso fue mixta, ya que el instrumento contiene preguntas cerradas que evocaron a un resultado numérico también se incluyó una pregunta abierta dirigida a conocer la percepción del docente según las diferencias vividas en las escuelas privadas y pública con respecto a la enseñanza de lenguas extranjeras. Lo cual se presenta en los resultados mediante gráficas y una descripción detallada de cada una; cerrando con la discusión y conclusiones de los resultados hallados.</w:t>
      </w:r>
    </w:p>
    <w:p w14:paraId="00C4A20B" w14:textId="77777777" w:rsidR="00C56682" w:rsidRPr="005C1A22" w:rsidRDefault="00C56682" w:rsidP="00995E21">
      <w:pPr>
        <w:spacing w:after="0" w:line="360" w:lineRule="auto"/>
        <w:jc w:val="both"/>
        <w:rPr>
          <w:rFonts w:ascii="Times New Roman" w:hAnsi="Times New Roman" w:cs="Times New Roman"/>
          <w:sz w:val="24"/>
          <w:szCs w:val="24"/>
        </w:rPr>
      </w:pPr>
    </w:p>
    <w:p w14:paraId="12892C0F" w14:textId="77777777" w:rsidR="006A1E2C" w:rsidRPr="005D0819" w:rsidRDefault="006A1E2C" w:rsidP="00995E21">
      <w:pPr>
        <w:spacing w:after="0" w:line="360" w:lineRule="auto"/>
        <w:jc w:val="center"/>
        <w:rPr>
          <w:rFonts w:ascii="Times New Roman" w:hAnsi="Times New Roman" w:cs="Times New Roman"/>
          <w:b/>
          <w:sz w:val="32"/>
          <w:szCs w:val="32"/>
        </w:rPr>
      </w:pPr>
      <w:r w:rsidRPr="005D0819">
        <w:rPr>
          <w:rFonts w:ascii="Times New Roman" w:hAnsi="Times New Roman" w:cs="Times New Roman"/>
          <w:b/>
          <w:sz w:val="32"/>
          <w:szCs w:val="32"/>
        </w:rPr>
        <w:t>Metodología</w:t>
      </w:r>
    </w:p>
    <w:p w14:paraId="336BE76F" w14:textId="77777777" w:rsidR="006A1E2C" w:rsidRPr="005C1A22" w:rsidRDefault="006A1E2C" w:rsidP="00995E21">
      <w:pPr>
        <w:spacing w:after="0" w:line="360" w:lineRule="auto"/>
        <w:jc w:val="both"/>
        <w:rPr>
          <w:rFonts w:ascii="Times New Roman" w:hAnsi="Times New Roman" w:cs="Times New Roman"/>
          <w:sz w:val="24"/>
          <w:szCs w:val="24"/>
        </w:rPr>
      </w:pPr>
      <w:r w:rsidRPr="005C1A22">
        <w:rPr>
          <w:rFonts w:ascii="Times New Roman" w:hAnsi="Times New Roman" w:cs="Times New Roman"/>
          <w:sz w:val="24"/>
          <w:szCs w:val="24"/>
        </w:rPr>
        <w:t>La metodología e</w:t>
      </w:r>
      <w:r w:rsidR="00866C05">
        <w:rPr>
          <w:rFonts w:ascii="Times New Roman" w:hAnsi="Times New Roman" w:cs="Times New Roman"/>
          <w:sz w:val="24"/>
          <w:szCs w:val="24"/>
        </w:rPr>
        <w:t>mpleada en este estudio es cuantitativa,</w:t>
      </w:r>
      <w:r w:rsidRPr="005C1A22">
        <w:rPr>
          <w:rFonts w:ascii="Times New Roman" w:hAnsi="Times New Roman" w:cs="Times New Roman"/>
          <w:sz w:val="24"/>
          <w:szCs w:val="24"/>
        </w:rPr>
        <w:t xml:space="preserve"> ya que se centra mayormente </w:t>
      </w:r>
      <w:r w:rsidR="00866C05">
        <w:rPr>
          <w:rFonts w:ascii="Times New Roman" w:hAnsi="Times New Roman" w:cs="Times New Roman"/>
          <w:sz w:val="24"/>
          <w:szCs w:val="24"/>
        </w:rPr>
        <w:t xml:space="preserve">en los resultados numéricos. </w:t>
      </w:r>
      <w:r w:rsidRPr="005C1A22">
        <w:rPr>
          <w:rFonts w:ascii="Times New Roman" w:hAnsi="Times New Roman" w:cs="Times New Roman"/>
          <w:sz w:val="24"/>
          <w:szCs w:val="24"/>
        </w:rPr>
        <w:t>La técnica utilizada fue la encuesta, mediante un instrumento de recolección de datos estructurado: guion de preguntas; aplicado a profesores que han laborado tanto en instituciones de carácter público como privado en México.</w:t>
      </w:r>
    </w:p>
    <w:p w14:paraId="4D9A6434" w14:textId="29412E41" w:rsidR="006A1E2C" w:rsidRPr="005C1A22" w:rsidRDefault="006A1E2C" w:rsidP="00995E21">
      <w:pPr>
        <w:spacing w:after="0" w:line="360" w:lineRule="auto"/>
        <w:jc w:val="both"/>
        <w:rPr>
          <w:rFonts w:ascii="Times New Roman" w:hAnsi="Times New Roman" w:cs="Times New Roman"/>
          <w:sz w:val="24"/>
          <w:szCs w:val="24"/>
        </w:rPr>
      </w:pPr>
      <w:r w:rsidRPr="005C1A22">
        <w:rPr>
          <w:rFonts w:ascii="Times New Roman" w:hAnsi="Times New Roman" w:cs="Times New Roman"/>
          <w:sz w:val="24"/>
          <w:szCs w:val="24"/>
        </w:rPr>
        <w:t>Este</w:t>
      </w:r>
      <w:r w:rsidR="00866C05">
        <w:rPr>
          <w:rFonts w:ascii="Times New Roman" w:hAnsi="Times New Roman" w:cs="Times New Roman"/>
          <w:sz w:val="24"/>
          <w:szCs w:val="24"/>
        </w:rPr>
        <w:t xml:space="preserve"> cuestionario se compuso de dos secciones, ambas </w:t>
      </w:r>
      <w:r w:rsidRPr="005C1A22">
        <w:rPr>
          <w:rFonts w:ascii="Times New Roman" w:hAnsi="Times New Roman" w:cs="Times New Roman"/>
          <w:sz w:val="24"/>
          <w:szCs w:val="24"/>
        </w:rPr>
        <w:t xml:space="preserve">fueron prácticamente iguales excepto que en una las preguntas evocan a las experiencias de docentes en la educación pública y la otra a sus vivencias en instituciones de carácter privado (ambas con siete reactivos correspondientes) y utilizando </w:t>
      </w:r>
      <w:r w:rsidR="00170338">
        <w:rPr>
          <w:rFonts w:ascii="Times New Roman" w:hAnsi="Times New Roman" w:cs="Times New Roman"/>
          <w:sz w:val="24"/>
          <w:szCs w:val="24"/>
        </w:rPr>
        <w:t>una escala tipo Likert; dichas preguntas se muestran en las tablas 1 y 2 en el apartado de Resultados, de este documento.</w:t>
      </w:r>
    </w:p>
    <w:p w14:paraId="3702FD0A" w14:textId="77777777" w:rsidR="006333FC" w:rsidRDefault="006333FC" w:rsidP="00995E21">
      <w:pPr>
        <w:spacing w:after="0" w:line="360" w:lineRule="auto"/>
        <w:jc w:val="both"/>
        <w:rPr>
          <w:rFonts w:ascii="Times New Roman" w:hAnsi="Times New Roman" w:cs="Times New Roman"/>
          <w:sz w:val="24"/>
          <w:szCs w:val="28"/>
        </w:rPr>
      </w:pPr>
      <w:r w:rsidRPr="005C1A22">
        <w:rPr>
          <w:rFonts w:ascii="Times New Roman" w:hAnsi="Times New Roman" w:cs="Times New Roman"/>
          <w:sz w:val="24"/>
          <w:szCs w:val="28"/>
        </w:rPr>
        <w:lastRenderedPageBreak/>
        <w:t xml:space="preserve">La unidad de análisis de este estudio, se conforma por </w:t>
      </w:r>
      <w:r w:rsidR="00685E27" w:rsidRPr="005C1A22">
        <w:rPr>
          <w:rFonts w:ascii="Times New Roman" w:hAnsi="Times New Roman" w:cs="Times New Roman"/>
          <w:sz w:val="24"/>
          <w:szCs w:val="28"/>
        </w:rPr>
        <w:t>60</w:t>
      </w:r>
      <w:r w:rsidRPr="005C1A22">
        <w:rPr>
          <w:rFonts w:ascii="Times New Roman" w:hAnsi="Times New Roman" w:cs="Times New Roman"/>
          <w:sz w:val="24"/>
          <w:szCs w:val="28"/>
        </w:rPr>
        <w:t xml:space="preserve"> participantes, seleccionados de forma aleatoria, teniendo como requisito indispensable haber laborado como docente de lenguas extranjeras en el nivel básico, del país.</w:t>
      </w:r>
    </w:p>
    <w:p w14:paraId="04A0676D" w14:textId="13363E90" w:rsidR="00B3069E" w:rsidRPr="007837AD" w:rsidRDefault="006333FC" w:rsidP="00995E21">
      <w:pPr>
        <w:spacing w:after="0" w:line="360" w:lineRule="auto"/>
        <w:jc w:val="center"/>
        <w:rPr>
          <w:rFonts w:ascii="Times New Roman" w:hAnsi="Times New Roman" w:cs="Times New Roman"/>
          <w:b/>
          <w:sz w:val="32"/>
          <w:szCs w:val="32"/>
        </w:rPr>
      </w:pPr>
      <w:r w:rsidRPr="005D0819">
        <w:rPr>
          <w:rFonts w:ascii="Times New Roman" w:hAnsi="Times New Roman" w:cs="Times New Roman"/>
          <w:b/>
          <w:sz w:val="32"/>
          <w:szCs w:val="32"/>
        </w:rPr>
        <w:t>Resultados</w:t>
      </w:r>
    </w:p>
    <w:p w14:paraId="4A9AB919" w14:textId="77777777" w:rsidR="00995E21" w:rsidRDefault="00995E21" w:rsidP="00995E21">
      <w:pPr>
        <w:spacing w:after="0" w:line="360" w:lineRule="auto"/>
        <w:rPr>
          <w:rFonts w:ascii="Times New Roman" w:hAnsi="Times New Roman" w:cs="Times New Roman"/>
          <w:sz w:val="24"/>
          <w:szCs w:val="28"/>
        </w:rPr>
      </w:pPr>
    </w:p>
    <w:p w14:paraId="18AC72A7" w14:textId="2C260BAD" w:rsidR="00B3069E" w:rsidRPr="00170338" w:rsidRDefault="00170338" w:rsidP="00995E21">
      <w:pPr>
        <w:spacing w:after="0" w:line="360" w:lineRule="auto"/>
        <w:jc w:val="center"/>
        <w:rPr>
          <w:rFonts w:ascii="Times New Roman" w:hAnsi="Times New Roman" w:cs="Times New Roman"/>
          <w:sz w:val="24"/>
          <w:szCs w:val="28"/>
        </w:rPr>
      </w:pPr>
      <w:r w:rsidRPr="00170338">
        <w:rPr>
          <w:rFonts w:ascii="Times New Roman" w:hAnsi="Times New Roman" w:cs="Times New Roman"/>
          <w:sz w:val="24"/>
          <w:szCs w:val="28"/>
        </w:rPr>
        <w:t>Tabla 1. Respuestas de profesores enc</w:t>
      </w:r>
      <w:r>
        <w:rPr>
          <w:rFonts w:ascii="Times New Roman" w:hAnsi="Times New Roman" w:cs="Times New Roman"/>
          <w:sz w:val="24"/>
          <w:szCs w:val="28"/>
        </w:rPr>
        <w:t>uestados sobre educación pública</w:t>
      </w:r>
    </w:p>
    <w:p w14:paraId="2AB73108" w14:textId="4ACCF7B9" w:rsidR="005C1A22" w:rsidRPr="00866C05" w:rsidRDefault="00B3069E" w:rsidP="005C1A2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tbl>
      <w:tblPr>
        <w:tblStyle w:val="Tablaconcuadrcula1"/>
        <w:tblpPr w:leftFromText="141" w:rightFromText="141" w:vertAnchor="page" w:horzAnchor="margin" w:tblpXSpec="center" w:tblpY="3417"/>
        <w:tblW w:w="9502" w:type="dxa"/>
        <w:tblLayout w:type="fixed"/>
        <w:tblLook w:val="04A0" w:firstRow="1" w:lastRow="0" w:firstColumn="1" w:lastColumn="0" w:noHBand="0" w:noVBand="1"/>
      </w:tblPr>
      <w:tblGrid>
        <w:gridCol w:w="3397"/>
        <w:gridCol w:w="1418"/>
        <w:gridCol w:w="1559"/>
        <w:gridCol w:w="1701"/>
        <w:gridCol w:w="1427"/>
      </w:tblGrid>
      <w:tr w:rsidR="005C1A22" w:rsidRPr="005C1A22" w14:paraId="1A409A4C" w14:textId="77777777" w:rsidTr="00170338">
        <w:trPr>
          <w:trHeight w:val="1014"/>
        </w:trPr>
        <w:tc>
          <w:tcPr>
            <w:tcW w:w="3397" w:type="dxa"/>
          </w:tcPr>
          <w:p w14:paraId="50E0DADE" w14:textId="77777777" w:rsidR="005C1A22" w:rsidRPr="005C1A22" w:rsidRDefault="005C1A22" w:rsidP="005C1A22">
            <w:pPr>
              <w:jc w:val="center"/>
              <w:rPr>
                <w:rFonts w:ascii="Times New Roman" w:eastAsia="Calibri" w:hAnsi="Times New Roman" w:cs="Times New Roman"/>
                <w:sz w:val="24"/>
                <w:szCs w:val="24"/>
              </w:rPr>
            </w:pPr>
            <w:r w:rsidRPr="005C1A22">
              <w:rPr>
                <w:rFonts w:ascii="Times New Roman" w:eastAsia="Calibri" w:hAnsi="Times New Roman" w:cs="Times New Roman"/>
                <w:sz w:val="24"/>
                <w:szCs w:val="24"/>
              </w:rPr>
              <w:t>Pregunta</w:t>
            </w:r>
          </w:p>
        </w:tc>
        <w:tc>
          <w:tcPr>
            <w:tcW w:w="1418" w:type="dxa"/>
          </w:tcPr>
          <w:p w14:paraId="5D39641E" w14:textId="77777777" w:rsidR="005C1A22" w:rsidRPr="005C1A22" w:rsidRDefault="005C1A22" w:rsidP="005C1A22">
            <w:pPr>
              <w:jc w:val="center"/>
              <w:rPr>
                <w:rFonts w:ascii="Times New Roman" w:eastAsia="Calibri" w:hAnsi="Times New Roman" w:cs="Times New Roman"/>
                <w:sz w:val="24"/>
                <w:szCs w:val="24"/>
              </w:rPr>
            </w:pPr>
            <w:r w:rsidRPr="005C1A22">
              <w:rPr>
                <w:rFonts w:ascii="Times New Roman" w:eastAsia="Calibri" w:hAnsi="Times New Roman" w:cs="Times New Roman"/>
                <w:sz w:val="24"/>
                <w:szCs w:val="24"/>
              </w:rPr>
              <w:t>Totalmente de acuerdo</w:t>
            </w:r>
          </w:p>
        </w:tc>
        <w:tc>
          <w:tcPr>
            <w:tcW w:w="1559" w:type="dxa"/>
          </w:tcPr>
          <w:p w14:paraId="7DC2BB32" w14:textId="77777777" w:rsidR="005C1A22" w:rsidRPr="005C1A22" w:rsidRDefault="005C1A22" w:rsidP="005C1A22">
            <w:pPr>
              <w:jc w:val="center"/>
              <w:rPr>
                <w:rFonts w:ascii="Times New Roman" w:eastAsia="Calibri" w:hAnsi="Times New Roman" w:cs="Times New Roman"/>
                <w:sz w:val="24"/>
                <w:szCs w:val="24"/>
              </w:rPr>
            </w:pPr>
            <w:r w:rsidRPr="005C1A22">
              <w:rPr>
                <w:rFonts w:ascii="Times New Roman" w:eastAsia="Calibri" w:hAnsi="Times New Roman" w:cs="Times New Roman"/>
                <w:sz w:val="24"/>
                <w:szCs w:val="24"/>
              </w:rPr>
              <w:t>Parcialmente de acuerdo</w:t>
            </w:r>
          </w:p>
        </w:tc>
        <w:tc>
          <w:tcPr>
            <w:tcW w:w="1701" w:type="dxa"/>
          </w:tcPr>
          <w:p w14:paraId="32946760" w14:textId="77777777" w:rsidR="005C1A22" w:rsidRPr="005C1A22" w:rsidRDefault="005C1A22" w:rsidP="005C1A22">
            <w:pPr>
              <w:jc w:val="center"/>
              <w:rPr>
                <w:rFonts w:ascii="Times New Roman" w:eastAsia="Calibri" w:hAnsi="Times New Roman" w:cs="Times New Roman"/>
                <w:sz w:val="24"/>
                <w:szCs w:val="24"/>
              </w:rPr>
            </w:pPr>
            <w:r w:rsidRPr="005C1A22">
              <w:rPr>
                <w:rFonts w:ascii="Times New Roman" w:eastAsia="Calibri" w:hAnsi="Times New Roman" w:cs="Times New Roman"/>
                <w:sz w:val="24"/>
                <w:szCs w:val="24"/>
              </w:rPr>
              <w:t>Parcialmente en desacuerdo</w:t>
            </w:r>
          </w:p>
        </w:tc>
        <w:tc>
          <w:tcPr>
            <w:tcW w:w="1427" w:type="dxa"/>
          </w:tcPr>
          <w:p w14:paraId="024E8B3F" w14:textId="77777777" w:rsidR="005C1A22" w:rsidRPr="005C1A22" w:rsidRDefault="005C1A22" w:rsidP="005C1A22">
            <w:pPr>
              <w:jc w:val="center"/>
              <w:rPr>
                <w:rFonts w:ascii="Times New Roman" w:eastAsia="Calibri" w:hAnsi="Times New Roman" w:cs="Times New Roman"/>
                <w:sz w:val="24"/>
                <w:szCs w:val="24"/>
              </w:rPr>
            </w:pPr>
            <w:r w:rsidRPr="005C1A22">
              <w:rPr>
                <w:rFonts w:ascii="Times New Roman" w:eastAsia="Calibri" w:hAnsi="Times New Roman" w:cs="Times New Roman"/>
                <w:color w:val="000000"/>
                <w:sz w:val="24"/>
                <w:szCs w:val="24"/>
                <w:shd w:val="clear" w:color="auto" w:fill="FFFFFF"/>
              </w:rPr>
              <w:t>Totalmente en desacuerdo</w:t>
            </w:r>
          </w:p>
        </w:tc>
      </w:tr>
      <w:tr w:rsidR="005C1A22" w:rsidRPr="005C1A22" w14:paraId="2A048D78" w14:textId="77777777" w:rsidTr="00170338">
        <w:trPr>
          <w:trHeight w:val="313"/>
        </w:trPr>
        <w:tc>
          <w:tcPr>
            <w:tcW w:w="3397" w:type="dxa"/>
          </w:tcPr>
          <w:p w14:paraId="3B6C281C" w14:textId="77777777" w:rsidR="005C1A22" w:rsidRPr="005C1A22" w:rsidRDefault="005C1A22" w:rsidP="005C1A22">
            <w:pPr>
              <w:jc w:val="both"/>
              <w:rPr>
                <w:rFonts w:ascii="Times New Roman" w:eastAsia="Calibri" w:hAnsi="Times New Roman" w:cs="Times New Roman"/>
                <w:sz w:val="24"/>
                <w:szCs w:val="24"/>
              </w:rPr>
            </w:pPr>
            <w:r w:rsidRPr="005C1A22">
              <w:rPr>
                <w:rFonts w:ascii="Times New Roman" w:eastAsia="Calibri" w:hAnsi="Times New Roman" w:cs="Times New Roman"/>
                <w:sz w:val="24"/>
                <w:szCs w:val="24"/>
              </w:rPr>
              <w:t>1.-La asignatura de inglés se da más de cinco horas a la semana en cada grupo</w:t>
            </w:r>
          </w:p>
        </w:tc>
        <w:tc>
          <w:tcPr>
            <w:tcW w:w="1418" w:type="dxa"/>
          </w:tcPr>
          <w:p w14:paraId="3F4B8420" w14:textId="77777777" w:rsidR="005C1A22" w:rsidRPr="005C1A22" w:rsidRDefault="005C1A22" w:rsidP="005C1A22">
            <w:pPr>
              <w:rPr>
                <w:rFonts w:ascii="Times New Roman" w:eastAsia="Calibri" w:hAnsi="Times New Roman" w:cs="Times New Roman"/>
                <w:sz w:val="24"/>
                <w:szCs w:val="24"/>
              </w:rPr>
            </w:pPr>
          </w:p>
          <w:p w14:paraId="4F18A42E" w14:textId="77777777" w:rsidR="005C1A22" w:rsidRPr="005C1A22" w:rsidRDefault="005C1A22" w:rsidP="005C1A22">
            <w:pPr>
              <w:rPr>
                <w:rFonts w:ascii="Times New Roman" w:eastAsia="Calibri" w:hAnsi="Times New Roman" w:cs="Times New Roman"/>
                <w:sz w:val="24"/>
                <w:szCs w:val="24"/>
              </w:rPr>
            </w:pPr>
            <w:r w:rsidRPr="005C1A22">
              <w:rPr>
                <w:rFonts w:ascii="Times New Roman" w:eastAsia="Calibri" w:hAnsi="Times New Roman" w:cs="Times New Roman"/>
                <w:sz w:val="24"/>
                <w:szCs w:val="24"/>
              </w:rPr>
              <w:t>26.41 %</w:t>
            </w:r>
          </w:p>
        </w:tc>
        <w:tc>
          <w:tcPr>
            <w:tcW w:w="1559" w:type="dxa"/>
          </w:tcPr>
          <w:p w14:paraId="7F5F4968" w14:textId="77777777" w:rsidR="005C1A22" w:rsidRPr="005C1A22" w:rsidRDefault="005C1A22" w:rsidP="005C1A22">
            <w:pPr>
              <w:rPr>
                <w:rFonts w:ascii="Times New Roman" w:eastAsia="Calibri" w:hAnsi="Times New Roman" w:cs="Times New Roman"/>
                <w:sz w:val="24"/>
                <w:szCs w:val="24"/>
              </w:rPr>
            </w:pPr>
          </w:p>
          <w:p w14:paraId="05900CAD" w14:textId="77777777" w:rsidR="005C1A22" w:rsidRPr="005C1A22" w:rsidRDefault="005C1A22" w:rsidP="005C1A22">
            <w:pPr>
              <w:rPr>
                <w:rFonts w:ascii="Times New Roman" w:eastAsia="Calibri" w:hAnsi="Times New Roman" w:cs="Times New Roman"/>
                <w:sz w:val="24"/>
                <w:szCs w:val="24"/>
              </w:rPr>
            </w:pPr>
            <w:r w:rsidRPr="005C1A22">
              <w:rPr>
                <w:rFonts w:ascii="Times New Roman" w:eastAsia="Calibri" w:hAnsi="Times New Roman" w:cs="Times New Roman"/>
                <w:sz w:val="24"/>
                <w:szCs w:val="24"/>
              </w:rPr>
              <w:t>32.07%</w:t>
            </w:r>
          </w:p>
        </w:tc>
        <w:tc>
          <w:tcPr>
            <w:tcW w:w="1701" w:type="dxa"/>
          </w:tcPr>
          <w:p w14:paraId="0242FFED" w14:textId="77777777" w:rsidR="005C1A22" w:rsidRPr="005C1A22" w:rsidRDefault="005C1A22" w:rsidP="005C1A22">
            <w:pPr>
              <w:rPr>
                <w:rFonts w:ascii="Times New Roman" w:eastAsia="Calibri" w:hAnsi="Times New Roman" w:cs="Times New Roman"/>
                <w:sz w:val="24"/>
                <w:szCs w:val="24"/>
              </w:rPr>
            </w:pPr>
          </w:p>
          <w:p w14:paraId="5F60C79D" w14:textId="77777777" w:rsidR="005C1A22" w:rsidRPr="005C1A22" w:rsidRDefault="005C1A22" w:rsidP="005C1A22">
            <w:pPr>
              <w:rPr>
                <w:rFonts w:ascii="Times New Roman" w:eastAsia="Calibri" w:hAnsi="Times New Roman" w:cs="Times New Roman"/>
                <w:sz w:val="24"/>
                <w:szCs w:val="24"/>
              </w:rPr>
            </w:pPr>
            <w:r w:rsidRPr="005C1A22">
              <w:rPr>
                <w:rFonts w:ascii="Times New Roman" w:eastAsia="Calibri" w:hAnsi="Times New Roman" w:cs="Times New Roman"/>
                <w:sz w:val="24"/>
                <w:szCs w:val="24"/>
              </w:rPr>
              <w:t>13.20 %</w:t>
            </w:r>
          </w:p>
        </w:tc>
        <w:tc>
          <w:tcPr>
            <w:tcW w:w="1427" w:type="dxa"/>
          </w:tcPr>
          <w:p w14:paraId="1ED6CBCC" w14:textId="77777777" w:rsidR="005C1A22" w:rsidRPr="005C1A22" w:rsidRDefault="005C1A22" w:rsidP="005C1A22">
            <w:pPr>
              <w:rPr>
                <w:rFonts w:ascii="Times New Roman" w:eastAsia="Calibri" w:hAnsi="Times New Roman" w:cs="Times New Roman"/>
                <w:sz w:val="24"/>
                <w:szCs w:val="24"/>
              </w:rPr>
            </w:pPr>
          </w:p>
          <w:p w14:paraId="315521F5" w14:textId="77777777" w:rsidR="005C1A22" w:rsidRPr="005C1A22" w:rsidRDefault="005C1A22" w:rsidP="005C1A22">
            <w:pPr>
              <w:rPr>
                <w:rFonts w:ascii="Times New Roman" w:eastAsia="Calibri" w:hAnsi="Times New Roman" w:cs="Times New Roman"/>
                <w:sz w:val="24"/>
                <w:szCs w:val="24"/>
              </w:rPr>
            </w:pPr>
            <w:r w:rsidRPr="005C1A22">
              <w:rPr>
                <w:rFonts w:ascii="Times New Roman" w:eastAsia="Calibri" w:hAnsi="Times New Roman" w:cs="Times New Roman"/>
                <w:sz w:val="24"/>
                <w:szCs w:val="24"/>
              </w:rPr>
              <w:t>28.32%</w:t>
            </w:r>
          </w:p>
        </w:tc>
      </w:tr>
      <w:tr w:rsidR="005C1A22" w:rsidRPr="005C1A22" w14:paraId="739822D2" w14:textId="77777777" w:rsidTr="00170338">
        <w:trPr>
          <w:trHeight w:val="331"/>
        </w:trPr>
        <w:tc>
          <w:tcPr>
            <w:tcW w:w="3397" w:type="dxa"/>
          </w:tcPr>
          <w:p w14:paraId="0BB409CA" w14:textId="77777777" w:rsidR="005C1A22" w:rsidRPr="005C1A22" w:rsidRDefault="005C1A22" w:rsidP="005C1A22">
            <w:pPr>
              <w:jc w:val="both"/>
              <w:rPr>
                <w:rFonts w:ascii="Times New Roman" w:eastAsia="Calibri" w:hAnsi="Times New Roman" w:cs="Times New Roman"/>
                <w:sz w:val="24"/>
                <w:szCs w:val="24"/>
              </w:rPr>
            </w:pPr>
            <w:r w:rsidRPr="005C1A22">
              <w:rPr>
                <w:rFonts w:ascii="Times New Roman" w:eastAsia="Calibri" w:hAnsi="Times New Roman" w:cs="Times New Roman"/>
                <w:sz w:val="24"/>
                <w:szCs w:val="24"/>
              </w:rPr>
              <w:t>2.-Además de la asignatura de lengua extranjera (inglés) se imparten otras materias básicas que normalmente serían en español (ciencias naturales, matemáticas, historia, etc.) en otro idioma</w:t>
            </w:r>
          </w:p>
        </w:tc>
        <w:tc>
          <w:tcPr>
            <w:tcW w:w="1418" w:type="dxa"/>
          </w:tcPr>
          <w:p w14:paraId="14E85204" w14:textId="77777777" w:rsidR="005C1A22" w:rsidRPr="005C1A22" w:rsidRDefault="005C1A22" w:rsidP="005C1A22">
            <w:pPr>
              <w:rPr>
                <w:rFonts w:ascii="Times New Roman" w:eastAsia="Calibri" w:hAnsi="Times New Roman" w:cs="Times New Roman"/>
                <w:sz w:val="24"/>
                <w:szCs w:val="24"/>
              </w:rPr>
            </w:pPr>
          </w:p>
          <w:p w14:paraId="2F9F2FCE" w14:textId="77777777" w:rsidR="005C1A22" w:rsidRPr="005C1A22" w:rsidRDefault="005C1A22" w:rsidP="005C1A22">
            <w:pPr>
              <w:rPr>
                <w:rFonts w:ascii="Times New Roman" w:eastAsia="Calibri" w:hAnsi="Times New Roman" w:cs="Times New Roman"/>
                <w:sz w:val="24"/>
                <w:szCs w:val="24"/>
              </w:rPr>
            </w:pPr>
          </w:p>
          <w:p w14:paraId="08F9CF33" w14:textId="77777777" w:rsidR="005C1A22" w:rsidRPr="005C1A22" w:rsidRDefault="005C1A22" w:rsidP="005C1A22">
            <w:pPr>
              <w:rPr>
                <w:rFonts w:ascii="Times New Roman" w:eastAsia="Calibri" w:hAnsi="Times New Roman" w:cs="Times New Roman"/>
                <w:sz w:val="24"/>
                <w:szCs w:val="24"/>
              </w:rPr>
            </w:pPr>
            <w:r w:rsidRPr="005C1A22">
              <w:rPr>
                <w:rFonts w:ascii="Times New Roman" w:eastAsia="Calibri" w:hAnsi="Times New Roman" w:cs="Times New Roman"/>
                <w:sz w:val="24"/>
                <w:szCs w:val="24"/>
              </w:rPr>
              <w:t>50.94 %</w:t>
            </w:r>
          </w:p>
        </w:tc>
        <w:tc>
          <w:tcPr>
            <w:tcW w:w="1559" w:type="dxa"/>
          </w:tcPr>
          <w:p w14:paraId="728E9770" w14:textId="77777777" w:rsidR="005C1A22" w:rsidRPr="005C1A22" w:rsidRDefault="005C1A22" w:rsidP="005C1A22">
            <w:pPr>
              <w:rPr>
                <w:rFonts w:ascii="Times New Roman" w:eastAsia="Calibri" w:hAnsi="Times New Roman" w:cs="Times New Roman"/>
                <w:sz w:val="24"/>
                <w:szCs w:val="24"/>
              </w:rPr>
            </w:pPr>
          </w:p>
          <w:p w14:paraId="6354A191" w14:textId="77777777" w:rsidR="005C1A22" w:rsidRPr="005C1A22" w:rsidRDefault="005C1A22" w:rsidP="005C1A22">
            <w:pPr>
              <w:rPr>
                <w:rFonts w:ascii="Times New Roman" w:eastAsia="Calibri" w:hAnsi="Times New Roman" w:cs="Times New Roman"/>
                <w:sz w:val="24"/>
                <w:szCs w:val="24"/>
              </w:rPr>
            </w:pPr>
          </w:p>
          <w:p w14:paraId="40C71782" w14:textId="77777777" w:rsidR="005C1A22" w:rsidRPr="005C1A22" w:rsidRDefault="005C1A22" w:rsidP="005C1A22">
            <w:pPr>
              <w:rPr>
                <w:rFonts w:ascii="Times New Roman" w:eastAsia="Calibri" w:hAnsi="Times New Roman" w:cs="Times New Roman"/>
                <w:sz w:val="24"/>
                <w:szCs w:val="24"/>
              </w:rPr>
            </w:pPr>
            <w:r w:rsidRPr="005C1A22">
              <w:rPr>
                <w:rFonts w:ascii="Times New Roman" w:eastAsia="Calibri" w:hAnsi="Times New Roman" w:cs="Times New Roman"/>
                <w:sz w:val="24"/>
                <w:szCs w:val="24"/>
              </w:rPr>
              <w:t>18.86%</w:t>
            </w:r>
          </w:p>
        </w:tc>
        <w:tc>
          <w:tcPr>
            <w:tcW w:w="1701" w:type="dxa"/>
          </w:tcPr>
          <w:p w14:paraId="30DDBC48" w14:textId="77777777" w:rsidR="005C1A22" w:rsidRPr="005C1A22" w:rsidRDefault="005C1A22" w:rsidP="005C1A22">
            <w:pPr>
              <w:rPr>
                <w:rFonts w:ascii="Times New Roman" w:eastAsia="Calibri" w:hAnsi="Times New Roman" w:cs="Times New Roman"/>
                <w:sz w:val="24"/>
                <w:szCs w:val="24"/>
              </w:rPr>
            </w:pPr>
          </w:p>
          <w:p w14:paraId="458CD8C4" w14:textId="77777777" w:rsidR="005C1A22" w:rsidRPr="005C1A22" w:rsidRDefault="005C1A22" w:rsidP="005C1A22">
            <w:pPr>
              <w:rPr>
                <w:rFonts w:ascii="Times New Roman" w:eastAsia="Calibri" w:hAnsi="Times New Roman" w:cs="Times New Roman"/>
                <w:sz w:val="24"/>
                <w:szCs w:val="24"/>
              </w:rPr>
            </w:pPr>
          </w:p>
          <w:p w14:paraId="4764C366" w14:textId="77777777" w:rsidR="005C1A22" w:rsidRPr="005C1A22" w:rsidRDefault="005C1A22" w:rsidP="005C1A22">
            <w:pPr>
              <w:rPr>
                <w:rFonts w:ascii="Times New Roman" w:eastAsia="Calibri" w:hAnsi="Times New Roman" w:cs="Times New Roman"/>
                <w:sz w:val="24"/>
                <w:szCs w:val="24"/>
              </w:rPr>
            </w:pPr>
            <w:r w:rsidRPr="005C1A22">
              <w:rPr>
                <w:rFonts w:ascii="Times New Roman" w:eastAsia="Calibri" w:hAnsi="Times New Roman" w:cs="Times New Roman"/>
                <w:sz w:val="24"/>
                <w:szCs w:val="24"/>
              </w:rPr>
              <w:t>1.90 %</w:t>
            </w:r>
          </w:p>
        </w:tc>
        <w:tc>
          <w:tcPr>
            <w:tcW w:w="1427" w:type="dxa"/>
          </w:tcPr>
          <w:p w14:paraId="7FA904FB" w14:textId="77777777" w:rsidR="005C1A22" w:rsidRPr="005C1A22" w:rsidRDefault="005C1A22" w:rsidP="005C1A22">
            <w:pPr>
              <w:rPr>
                <w:rFonts w:ascii="Times New Roman" w:eastAsia="Calibri" w:hAnsi="Times New Roman" w:cs="Times New Roman"/>
                <w:sz w:val="24"/>
                <w:szCs w:val="24"/>
              </w:rPr>
            </w:pPr>
          </w:p>
          <w:p w14:paraId="123104BA" w14:textId="77777777" w:rsidR="005C1A22" w:rsidRPr="005C1A22" w:rsidRDefault="005C1A22" w:rsidP="005C1A22">
            <w:pPr>
              <w:rPr>
                <w:rFonts w:ascii="Times New Roman" w:eastAsia="Calibri" w:hAnsi="Times New Roman" w:cs="Times New Roman"/>
                <w:sz w:val="24"/>
                <w:szCs w:val="24"/>
              </w:rPr>
            </w:pPr>
          </w:p>
          <w:p w14:paraId="7D8F0AA4" w14:textId="77777777" w:rsidR="005C1A22" w:rsidRPr="005C1A22" w:rsidRDefault="005C1A22" w:rsidP="005C1A22">
            <w:pPr>
              <w:rPr>
                <w:rFonts w:ascii="Times New Roman" w:eastAsia="Calibri" w:hAnsi="Times New Roman" w:cs="Times New Roman"/>
                <w:sz w:val="24"/>
                <w:szCs w:val="24"/>
              </w:rPr>
            </w:pPr>
            <w:r w:rsidRPr="005C1A22">
              <w:rPr>
                <w:rFonts w:ascii="Times New Roman" w:eastAsia="Calibri" w:hAnsi="Times New Roman" w:cs="Times New Roman"/>
                <w:sz w:val="24"/>
                <w:szCs w:val="24"/>
              </w:rPr>
              <w:t>28.30 %</w:t>
            </w:r>
          </w:p>
        </w:tc>
      </w:tr>
      <w:tr w:rsidR="005C1A22" w:rsidRPr="005C1A22" w14:paraId="3425E639" w14:textId="77777777" w:rsidTr="00170338">
        <w:trPr>
          <w:trHeight w:val="331"/>
        </w:trPr>
        <w:tc>
          <w:tcPr>
            <w:tcW w:w="3397" w:type="dxa"/>
          </w:tcPr>
          <w:p w14:paraId="2E7CCC33" w14:textId="77777777" w:rsidR="005C1A22" w:rsidRPr="005C1A22" w:rsidRDefault="005C1A22" w:rsidP="005C1A22">
            <w:pPr>
              <w:jc w:val="both"/>
              <w:rPr>
                <w:rFonts w:ascii="Times New Roman" w:eastAsia="Calibri" w:hAnsi="Times New Roman" w:cs="Times New Roman"/>
                <w:sz w:val="24"/>
                <w:szCs w:val="24"/>
              </w:rPr>
            </w:pPr>
            <w:r w:rsidRPr="005C1A22">
              <w:rPr>
                <w:rFonts w:ascii="Times New Roman" w:eastAsia="Calibri" w:hAnsi="Times New Roman" w:cs="Times New Roman"/>
                <w:sz w:val="24"/>
                <w:szCs w:val="24"/>
              </w:rPr>
              <w:t xml:space="preserve">3.-Se realizan actividades de promoción del aprendizaje de otros idiomas como </w:t>
            </w:r>
            <w:proofErr w:type="spellStart"/>
            <w:r w:rsidRPr="005C1A22">
              <w:rPr>
                <w:rFonts w:ascii="Times New Roman" w:eastAsia="Calibri" w:hAnsi="Times New Roman" w:cs="Times New Roman"/>
                <w:sz w:val="24"/>
                <w:szCs w:val="24"/>
              </w:rPr>
              <w:t>spelling</w:t>
            </w:r>
            <w:proofErr w:type="spellEnd"/>
            <w:r w:rsidRPr="005C1A22">
              <w:rPr>
                <w:rFonts w:ascii="Times New Roman" w:eastAsia="Calibri" w:hAnsi="Times New Roman" w:cs="Times New Roman"/>
                <w:sz w:val="24"/>
                <w:szCs w:val="24"/>
              </w:rPr>
              <w:t xml:space="preserve"> </w:t>
            </w:r>
            <w:proofErr w:type="spellStart"/>
            <w:r w:rsidRPr="005C1A22">
              <w:rPr>
                <w:rFonts w:ascii="Times New Roman" w:eastAsia="Calibri" w:hAnsi="Times New Roman" w:cs="Times New Roman"/>
                <w:sz w:val="24"/>
                <w:szCs w:val="24"/>
              </w:rPr>
              <w:t>bee</w:t>
            </w:r>
            <w:proofErr w:type="spellEnd"/>
            <w:r w:rsidRPr="005C1A22">
              <w:rPr>
                <w:rFonts w:ascii="Times New Roman" w:eastAsia="Calibri" w:hAnsi="Times New Roman" w:cs="Times New Roman"/>
                <w:sz w:val="24"/>
                <w:szCs w:val="24"/>
              </w:rPr>
              <w:t>, exposiciones orales, festivales o más, en lenguas extranjeras.</w:t>
            </w:r>
          </w:p>
        </w:tc>
        <w:tc>
          <w:tcPr>
            <w:tcW w:w="1418" w:type="dxa"/>
          </w:tcPr>
          <w:p w14:paraId="04B28863" w14:textId="77777777" w:rsidR="005C1A22" w:rsidRPr="005C1A22" w:rsidRDefault="005C1A22" w:rsidP="005C1A22">
            <w:pPr>
              <w:rPr>
                <w:rFonts w:ascii="Times New Roman" w:eastAsia="Calibri" w:hAnsi="Times New Roman" w:cs="Times New Roman"/>
                <w:sz w:val="24"/>
                <w:szCs w:val="24"/>
              </w:rPr>
            </w:pPr>
          </w:p>
          <w:p w14:paraId="5026F8DC" w14:textId="77777777" w:rsidR="005C1A22" w:rsidRPr="005C1A22" w:rsidRDefault="005C1A22" w:rsidP="005C1A22">
            <w:pPr>
              <w:rPr>
                <w:rFonts w:ascii="Times New Roman" w:eastAsia="Calibri" w:hAnsi="Times New Roman" w:cs="Times New Roman"/>
                <w:sz w:val="24"/>
                <w:szCs w:val="24"/>
              </w:rPr>
            </w:pPr>
          </w:p>
          <w:p w14:paraId="0225E0EC" w14:textId="77777777" w:rsidR="005C1A22" w:rsidRPr="005C1A22" w:rsidRDefault="005C1A22" w:rsidP="005C1A22">
            <w:pPr>
              <w:rPr>
                <w:rFonts w:ascii="Times New Roman" w:eastAsia="Calibri" w:hAnsi="Times New Roman" w:cs="Times New Roman"/>
                <w:sz w:val="24"/>
                <w:szCs w:val="24"/>
              </w:rPr>
            </w:pPr>
            <w:r w:rsidRPr="005C1A22">
              <w:rPr>
                <w:rFonts w:ascii="Times New Roman" w:eastAsia="Calibri" w:hAnsi="Times New Roman" w:cs="Times New Roman"/>
                <w:sz w:val="24"/>
                <w:szCs w:val="24"/>
              </w:rPr>
              <w:t>20.75%</w:t>
            </w:r>
          </w:p>
        </w:tc>
        <w:tc>
          <w:tcPr>
            <w:tcW w:w="1559" w:type="dxa"/>
          </w:tcPr>
          <w:p w14:paraId="02327EC7" w14:textId="77777777" w:rsidR="005C1A22" w:rsidRPr="005C1A22" w:rsidRDefault="005C1A22" w:rsidP="005C1A22">
            <w:pPr>
              <w:rPr>
                <w:rFonts w:ascii="Times New Roman" w:eastAsia="Calibri" w:hAnsi="Times New Roman" w:cs="Times New Roman"/>
                <w:sz w:val="24"/>
                <w:szCs w:val="24"/>
              </w:rPr>
            </w:pPr>
          </w:p>
          <w:p w14:paraId="66363EE2" w14:textId="77777777" w:rsidR="005C1A22" w:rsidRPr="005C1A22" w:rsidRDefault="005C1A22" w:rsidP="005C1A22">
            <w:pPr>
              <w:rPr>
                <w:rFonts w:ascii="Times New Roman" w:eastAsia="Calibri" w:hAnsi="Times New Roman" w:cs="Times New Roman"/>
                <w:sz w:val="24"/>
                <w:szCs w:val="24"/>
              </w:rPr>
            </w:pPr>
          </w:p>
          <w:p w14:paraId="4A17437B" w14:textId="77777777" w:rsidR="005C1A22" w:rsidRPr="005C1A22" w:rsidRDefault="005C1A22" w:rsidP="005C1A22">
            <w:pPr>
              <w:rPr>
                <w:rFonts w:ascii="Times New Roman" w:eastAsia="Calibri" w:hAnsi="Times New Roman" w:cs="Times New Roman"/>
                <w:sz w:val="24"/>
                <w:szCs w:val="24"/>
              </w:rPr>
            </w:pPr>
            <w:r w:rsidRPr="005C1A22">
              <w:rPr>
                <w:rFonts w:ascii="Times New Roman" w:eastAsia="Calibri" w:hAnsi="Times New Roman" w:cs="Times New Roman"/>
                <w:sz w:val="24"/>
                <w:szCs w:val="24"/>
              </w:rPr>
              <w:t>34 %</w:t>
            </w:r>
          </w:p>
        </w:tc>
        <w:tc>
          <w:tcPr>
            <w:tcW w:w="1701" w:type="dxa"/>
          </w:tcPr>
          <w:p w14:paraId="7984A0A5" w14:textId="77777777" w:rsidR="005C1A22" w:rsidRPr="005C1A22" w:rsidRDefault="005C1A22" w:rsidP="005C1A22">
            <w:pPr>
              <w:rPr>
                <w:rFonts w:ascii="Times New Roman" w:eastAsia="Calibri" w:hAnsi="Times New Roman" w:cs="Times New Roman"/>
                <w:sz w:val="24"/>
                <w:szCs w:val="24"/>
              </w:rPr>
            </w:pPr>
          </w:p>
          <w:p w14:paraId="7013C769" w14:textId="77777777" w:rsidR="005C1A22" w:rsidRPr="005C1A22" w:rsidRDefault="005C1A22" w:rsidP="005C1A22">
            <w:pPr>
              <w:rPr>
                <w:rFonts w:ascii="Times New Roman" w:eastAsia="Calibri" w:hAnsi="Times New Roman" w:cs="Times New Roman"/>
                <w:sz w:val="24"/>
                <w:szCs w:val="24"/>
              </w:rPr>
            </w:pPr>
          </w:p>
          <w:p w14:paraId="41D5EF85" w14:textId="77777777" w:rsidR="005C1A22" w:rsidRPr="005C1A22" w:rsidRDefault="005C1A22" w:rsidP="005C1A22">
            <w:pPr>
              <w:rPr>
                <w:rFonts w:ascii="Times New Roman" w:eastAsia="Calibri" w:hAnsi="Times New Roman" w:cs="Times New Roman"/>
                <w:sz w:val="24"/>
                <w:szCs w:val="24"/>
              </w:rPr>
            </w:pPr>
            <w:r w:rsidRPr="005C1A22">
              <w:rPr>
                <w:rFonts w:ascii="Times New Roman" w:eastAsia="Calibri" w:hAnsi="Times New Roman" w:cs="Times New Roman"/>
                <w:sz w:val="24"/>
                <w:szCs w:val="24"/>
              </w:rPr>
              <w:t>22.63 %</w:t>
            </w:r>
          </w:p>
        </w:tc>
        <w:tc>
          <w:tcPr>
            <w:tcW w:w="1427" w:type="dxa"/>
          </w:tcPr>
          <w:p w14:paraId="47529C34" w14:textId="77777777" w:rsidR="005C1A22" w:rsidRPr="005C1A22" w:rsidRDefault="005C1A22" w:rsidP="005C1A22">
            <w:pPr>
              <w:rPr>
                <w:rFonts w:ascii="Times New Roman" w:eastAsia="Calibri" w:hAnsi="Times New Roman" w:cs="Times New Roman"/>
                <w:sz w:val="24"/>
                <w:szCs w:val="24"/>
              </w:rPr>
            </w:pPr>
          </w:p>
          <w:p w14:paraId="473F5D64" w14:textId="77777777" w:rsidR="005C1A22" w:rsidRPr="005C1A22" w:rsidRDefault="005C1A22" w:rsidP="005C1A22">
            <w:pPr>
              <w:rPr>
                <w:rFonts w:ascii="Times New Roman" w:eastAsia="Calibri" w:hAnsi="Times New Roman" w:cs="Times New Roman"/>
                <w:sz w:val="24"/>
                <w:szCs w:val="24"/>
              </w:rPr>
            </w:pPr>
          </w:p>
          <w:p w14:paraId="64EEB1BF" w14:textId="77777777" w:rsidR="005C1A22" w:rsidRPr="005C1A22" w:rsidRDefault="005C1A22" w:rsidP="005C1A22">
            <w:pPr>
              <w:rPr>
                <w:rFonts w:ascii="Times New Roman" w:eastAsia="Calibri" w:hAnsi="Times New Roman" w:cs="Times New Roman"/>
                <w:sz w:val="24"/>
                <w:szCs w:val="24"/>
              </w:rPr>
            </w:pPr>
            <w:r w:rsidRPr="005C1A22">
              <w:rPr>
                <w:rFonts w:ascii="Times New Roman" w:eastAsia="Calibri" w:hAnsi="Times New Roman" w:cs="Times New Roman"/>
                <w:sz w:val="24"/>
                <w:szCs w:val="24"/>
              </w:rPr>
              <w:t>22.64%</w:t>
            </w:r>
          </w:p>
        </w:tc>
      </w:tr>
      <w:tr w:rsidR="005C1A22" w:rsidRPr="005C1A22" w14:paraId="25730BF4" w14:textId="77777777" w:rsidTr="00170338">
        <w:trPr>
          <w:trHeight w:val="313"/>
        </w:trPr>
        <w:tc>
          <w:tcPr>
            <w:tcW w:w="3397" w:type="dxa"/>
          </w:tcPr>
          <w:p w14:paraId="2CFDD986" w14:textId="77777777" w:rsidR="005C1A22" w:rsidRPr="005C1A22" w:rsidRDefault="005C1A22" w:rsidP="005C1A22">
            <w:pPr>
              <w:jc w:val="both"/>
              <w:rPr>
                <w:rFonts w:ascii="Times New Roman" w:eastAsia="Calibri" w:hAnsi="Times New Roman" w:cs="Times New Roman"/>
                <w:sz w:val="24"/>
                <w:szCs w:val="24"/>
              </w:rPr>
            </w:pPr>
            <w:r w:rsidRPr="005C1A22">
              <w:rPr>
                <w:rFonts w:ascii="Times New Roman" w:eastAsia="Calibri" w:hAnsi="Times New Roman" w:cs="Times New Roman"/>
                <w:sz w:val="24"/>
                <w:szCs w:val="24"/>
              </w:rPr>
              <w:t>4.-Se imparten talleres para la certificación de algunos estudiantes en otros idiomas como inglés, francés o italiano.</w:t>
            </w:r>
          </w:p>
        </w:tc>
        <w:tc>
          <w:tcPr>
            <w:tcW w:w="1418" w:type="dxa"/>
          </w:tcPr>
          <w:p w14:paraId="218EA1BA" w14:textId="77777777" w:rsidR="005C1A22" w:rsidRPr="005C1A22" w:rsidRDefault="005C1A22" w:rsidP="005C1A22">
            <w:pPr>
              <w:rPr>
                <w:rFonts w:ascii="Times New Roman" w:eastAsia="Calibri" w:hAnsi="Times New Roman" w:cs="Times New Roman"/>
                <w:sz w:val="24"/>
                <w:szCs w:val="24"/>
              </w:rPr>
            </w:pPr>
          </w:p>
          <w:p w14:paraId="77DF3150" w14:textId="77777777" w:rsidR="005C1A22" w:rsidRPr="005C1A22" w:rsidRDefault="005C1A22" w:rsidP="005C1A22">
            <w:pPr>
              <w:rPr>
                <w:rFonts w:ascii="Times New Roman" w:eastAsia="Calibri" w:hAnsi="Times New Roman" w:cs="Times New Roman"/>
                <w:sz w:val="24"/>
                <w:szCs w:val="24"/>
              </w:rPr>
            </w:pPr>
            <w:r w:rsidRPr="005C1A22">
              <w:rPr>
                <w:rFonts w:ascii="Times New Roman" w:eastAsia="Calibri" w:hAnsi="Times New Roman" w:cs="Times New Roman"/>
                <w:sz w:val="24"/>
                <w:szCs w:val="24"/>
              </w:rPr>
              <w:t>22.64 %</w:t>
            </w:r>
          </w:p>
        </w:tc>
        <w:tc>
          <w:tcPr>
            <w:tcW w:w="1559" w:type="dxa"/>
          </w:tcPr>
          <w:p w14:paraId="4873B49C" w14:textId="77777777" w:rsidR="005C1A22" w:rsidRPr="005C1A22" w:rsidRDefault="005C1A22" w:rsidP="005C1A22">
            <w:pPr>
              <w:rPr>
                <w:rFonts w:ascii="Times New Roman" w:eastAsia="Calibri" w:hAnsi="Times New Roman" w:cs="Times New Roman"/>
                <w:sz w:val="24"/>
                <w:szCs w:val="24"/>
              </w:rPr>
            </w:pPr>
          </w:p>
          <w:p w14:paraId="19E4A9E7" w14:textId="77777777" w:rsidR="005C1A22" w:rsidRPr="005C1A22" w:rsidRDefault="005C1A22" w:rsidP="005C1A22">
            <w:pPr>
              <w:rPr>
                <w:rFonts w:ascii="Times New Roman" w:eastAsia="Calibri" w:hAnsi="Times New Roman" w:cs="Times New Roman"/>
                <w:sz w:val="24"/>
                <w:szCs w:val="24"/>
              </w:rPr>
            </w:pPr>
            <w:r w:rsidRPr="005C1A22">
              <w:rPr>
                <w:rFonts w:ascii="Times New Roman" w:eastAsia="Calibri" w:hAnsi="Times New Roman" w:cs="Times New Roman"/>
                <w:sz w:val="24"/>
                <w:szCs w:val="24"/>
              </w:rPr>
              <w:t>26.41%</w:t>
            </w:r>
          </w:p>
        </w:tc>
        <w:tc>
          <w:tcPr>
            <w:tcW w:w="1701" w:type="dxa"/>
          </w:tcPr>
          <w:p w14:paraId="7456C59A" w14:textId="77777777" w:rsidR="005C1A22" w:rsidRPr="005C1A22" w:rsidRDefault="005C1A22" w:rsidP="005C1A22">
            <w:pPr>
              <w:rPr>
                <w:rFonts w:ascii="Times New Roman" w:eastAsia="Calibri" w:hAnsi="Times New Roman" w:cs="Times New Roman"/>
                <w:sz w:val="24"/>
                <w:szCs w:val="24"/>
              </w:rPr>
            </w:pPr>
          </w:p>
          <w:p w14:paraId="3FE7981C" w14:textId="77777777" w:rsidR="005C1A22" w:rsidRPr="005C1A22" w:rsidRDefault="005C1A22" w:rsidP="005C1A22">
            <w:pPr>
              <w:rPr>
                <w:rFonts w:ascii="Times New Roman" w:eastAsia="Calibri" w:hAnsi="Times New Roman" w:cs="Times New Roman"/>
                <w:sz w:val="24"/>
                <w:szCs w:val="24"/>
              </w:rPr>
            </w:pPr>
            <w:r w:rsidRPr="005C1A22">
              <w:rPr>
                <w:rFonts w:ascii="Times New Roman" w:eastAsia="Calibri" w:hAnsi="Times New Roman" w:cs="Times New Roman"/>
                <w:sz w:val="24"/>
                <w:szCs w:val="24"/>
              </w:rPr>
              <w:t>7.56 %</w:t>
            </w:r>
          </w:p>
        </w:tc>
        <w:tc>
          <w:tcPr>
            <w:tcW w:w="1427" w:type="dxa"/>
          </w:tcPr>
          <w:p w14:paraId="32C34B0E" w14:textId="77777777" w:rsidR="005C1A22" w:rsidRPr="005C1A22" w:rsidRDefault="005C1A22" w:rsidP="005C1A22">
            <w:pPr>
              <w:rPr>
                <w:rFonts w:ascii="Times New Roman" w:eastAsia="Calibri" w:hAnsi="Times New Roman" w:cs="Times New Roman"/>
                <w:sz w:val="24"/>
                <w:szCs w:val="24"/>
              </w:rPr>
            </w:pPr>
          </w:p>
          <w:p w14:paraId="09232C9C" w14:textId="77777777" w:rsidR="005C1A22" w:rsidRPr="005C1A22" w:rsidRDefault="005C1A22" w:rsidP="005C1A22">
            <w:pPr>
              <w:rPr>
                <w:rFonts w:ascii="Times New Roman" w:eastAsia="Calibri" w:hAnsi="Times New Roman" w:cs="Times New Roman"/>
                <w:sz w:val="24"/>
                <w:szCs w:val="24"/>
              </w:rPr>
            </w:pPr>
            <w:r w:rsidRPr="005C1A22">
              <w:rPr>
                <w:rFonts w:ascii="Times New Roman" w:eastAsia="Calibri" w:hAnsi="Times New Roman" w:cs="Times New Roman"/>
                <w:sz w:val="24"/>
                <w:szCs w:val="24"/>
              </w:rPr>
              <w:t>43.39%</w:t>
            </w:r>
          </w:p>
        </w:tc>
      </w:tr>
      <w:tr w:rsidR="005C1A22" w:rsidRPr="005C1A22" w14:paraId="14FD9E9D" w14:textId="77777777" w:rsidTr="00170338">
        <w:trPr>
          <w:trHeight w:val="313"/>
        </w:trPr>
        <w:tc>
          <w:tcPr>
            <w:tcW w:w="3397" w:type="dxa"/>
          </w:tcPr>
          <w:p w14:paraId="499E5AB8" w14:textId="77777777" w:rsidR="005C1A22" w:rsidRPr="005C1A22" w:rsidRDefault="005C1A22" w:rsidP="005C1A22">
            <w:pPr>
              <w:jc w:val="both"/>
              <w:rPr>
                <w:rFonts w:ascii="Times New Roman" w:eastAsia="Calibri" w:hAnsi="Times New Roman" w:cs="Times New Roman"/>
                <w:sz w:val="24"/>
                <w:szCs w:val="24"/>
              </w:rPr>
            </w:pPr>
            <w:r w:rsidRPr="005C1A22">
              <w:rPr>
                <w:rFonts w:ascii="Times New Roman" w:eastAsia="Calibri" w:hAnsi="Times New Roman" w:cs="Times New Roman"/>
                <w:sz w:val="24"/>
                <w:szCs w:val="24"/>
              </w:rPr>
              <w:t>5.-Además de la asignatura de inglés, dentro del currículo escolar, se imparten otras materias de lenguas extranjeras como francés, italiano, etc.</w:t>
            </w:r>
          </w:p>
        </w:tc>
        <w:tc>
          <w:tcPr>
            <w:tcW w:w="1418" w:type="dxa"/>
          </w:tcPr>
          <w:p w14:paraId="5B0B1ED5" w14:textId="77777777" w:rsidR="005C1A22" w:rsidRPr="005C1A22" w:rsidRDefault="005C1A22" w:rsidP="005C1A22">
            <w:pPr>
              <w:rPr>
                <w:rFonts w:ascii="Times New Roman" w:eastAsia="Calibri" w:hAnsi="Times New Roman" w:cs="Times New Roman"/>
                <w:sz w:val="24"/>
                <w:szCs w:val="24"/>
              </w:rPr>
            </w:pPr>
          </w:p>
          <w:p w14:paraId="54AAB0FD" w14:textId="77777777" w:rsidR="005C1A22" w:rsidRPr="005C1A22" w:rsidRDefault="005C1A22" w:rsidP="005C1A22">
            <w:pPr>
              <w:rPr>
                <w:rFonts w:ascii="Times New Roman" w:eastAsia="Calibri" w:hAnsi="Times New Roman" w:cs="Times New Roman"/>
                <w:sz w:val="24"/>
                <w:szCs w:val="24"/>
              </w:rPr>
            </w:pPr>
          </w:p>
          <w:p w14:paraId="3354AB0F" w14:textId="77777777" w:rsidR="005C1A22" w:rsidRPr="005C1A22" w:rsidRDefault="005C1A22" w:rsidP="005C1A22">
            <w:pPr>
              <w:rPr>
                <w:rFonts w:ascii="Times New Roman" w:eastAsia="Calibri" w:hAnsi="Times New Roman" w:cs="Times New Roman"/>
                <w:sz w:val="24"/>
                <w:szCs w:val="24"/>
              </w:rPr>
            </w:pPr>
            <w:r w:rsidRPr="005C1A22">
              <w:rPr>
                <w:rFonts w:ascii="Times New Roman" w:eastAsia="Calibri" w:hAnsi="Times New Roman" w:cs="Times New Roman"/>
                <w:sz w:val="24"/>
                <w:szCs w:val="24"/>
              </w:rPr>
              <w:t xml:space="preserve"> 16%</w:t>
            </w:r>
          </w:p>
        </w:tc>
        <w:tc>
          <w:tcPr>
            <w:tcW w:w="1559" w:type="dxa"/>
          </w:tcPr>
          <w:p w14:paraId="52332D6C" w14:textId="77777777" w:rsidR="005C1A22" w:rsidRPr="005C1A22" w:rsidRDefault="005C1A22" w:rsidP="005C1A22">
            <w:pPr>
              <w:rPr>
                <w:rFonts w:ascii="Times New Roman" w:eastAsia="Calibri" w:hAnsi="Times New Roman" w:cs="Times New Roman"/>
                <w:sz w:val="24"/>
                <w:szCs w:val="24"/>
              </w:rPr>
            </w:pPr>
          </w:p>
          <w:p w14:paraId="1062734F" w14:textId="77777777" w:rsidR="005C1A22" w:rsidRPr="005C1A22" w:rsidRDefault="005C1A22" w:rsidP="005C1A22">
            <w:pPr>
              <w:rPr>
                <w:rFonts w:ascii="Times New Roman" w:eastAsia="Calibri" w:hAnsi="Times New Roman" w:cs="Times New Roman"/>
                <w:sz w:val="24"/>
                <w:szCs w:val="24"/>
              </w:rPr>
            </w:pPr>
          </w:p>
          <w:p w14:paraId="2BEE66D5" w14:textId="77777777" w:rsidR="005C1A22" w:rsidRPr="005C1A22" w:rsidRDefault="005C1A22" w:rsidP="005C1A22">
            <w:pPr>
              <w:rPr>
                <w:rFonts w:ascii="Times New Roman" w:eastAsia="Calibri" w:hAnsi="Times New Roman" w:cs="Times New Roman"/>
                <w:sz w:val="24"/>
                <w:szCs w:val="24"/>
              </w:rPr>
            </w:pPr>
            <w:r w:rsidRPr="005C1A22">
              <w:rPr>
                <w:rFonts w:ascii="Times New Roman" w:eastAsia="Calibri" w:hAnsi="Times New Roman" w:cs="Times New Roman"/>
                <w:sz w:val="24"/>
                <w:szCs w:val="24"/>
              </w:rPr>
              <w:t>30.1%</w:t>
            </w:r>
          </w:p>
        </w:tc>
        <w:tc>
          <w:tcPr>
            <w:tcW w:w="1701" w:type="dxa"/>
          </w:tcPr>
          <w:p w14:paraId="73EBB7A4" w14:textId="77777777" w:rsidR="005C1A22" w:rsidRPr="005C1A22" w:rsidRDefault="005C1A22" w:rsidP="005C1A22">
            <w:pPr>
              <w:rPr>
                <w:rFonts w:ascii="Times New Roman" w:eastAsia="Calibri" w:hAnsi="Times New Roman" w:cs="Times New Roman"/>
                <w:sz w:val="24"/>
                <w:szCs w:val="24"/>
              </w:rPr>
            </w:pPr>
          </w:p>
          <w:p w14:paraId="34F10C9C" w14:textId="77777777" w:rsidR="005C1A22" w:rsidRPr="005C1A22" w:rsidRDefault="005C1A22" w:rsidP="005C1A22">
            <w:pPr>
              <w:rPr>
                <w:rFonts w:ascii="Times New Roman" w:eastAsia="Calibri" w:hAnsi="Times New Roman" w:cs="Times New Roman"/>
                <w:sz w:val="24"/>
                <w:szCs w:val="24"/>
              </w:rPr>
            </w:pPr>
          </w:p>
          <w:p w14:paraId="1E7D843B" w14:textId="77777777" w:rsidR="005C1A22" w:rsidRPr="005C1A22" w:rsidRDefault="005C1A22" w:rsidP="005C1A22">
            <w:pPr>
              <w:rPr>
                <w:rFonts w:ascii="Times New Roman" w:eastAsia="Calibri" w:hAnsi="Times New Roman" w:cs="Times New Roman"/>
                <w:sz w:val="24"/>
                <w:szCs w:val="24"/>
              </w:rPr>
            </w:pPr>
            <w:r w:rsidRPr="005C1A22">
              <w:rPr>
                <w:rFonts w:ascii="Times New Roman" w:eastAsia="Calibri" w:hAnsi="Times New Roman" w:cs="Times New Roman"/>
                <w:sz w:val="24"/>
                <w:szCs w:val="24"/>
              </w:rPr>
              <w:t>7.60%</w:t>
            </w:r>
          </w:p>
        </w:tc>
        <w:tc>
          <w:tcPr>
            <w:tcW w:w="1427" w:type="dxa"/>
          </w:tcPr>
          <w:p w14:paraId="504690D1" w14:textId="77777777" w:rsidR="005C1A22" w:rsidRPr="005C1A22" w:rsidRDefault="005C1A22" w:rsidP="005C1A22">
            <w:pPr>
              <w:rPr>
                <w:rFonts w:ascii="Times New Roman" w:eastAsia="Calibri" w:hAnsi="Times New Roman" w:cs="Times New Roman"/>
                <w:sz w:val="24"/>
                <w:szCs w:val="24"/>
              </w:rPr>
            </w:pPr>
          </w:p>
          <w:p w14:paraId="3E2E8368" w14:textId="77777777" w:rsidR="005C1A22" w:rsidRPr="005C1A22" w:rsidRDefault="005C1A22" w:rsidP="005C1A22">
            <w:pPr>
              <w:rPr>
                <w:rFonts w:ascii="Times New Roman" w:eastAsia="Calibri" w:hAnsi="Times New Roman" w:cs="Times New Roman"/>
                <w:sz w:val="24"/>
                <w:szCs w:val="24"/>
              </w:rPr>
            </w:pPr>
          </w:p>
          <w:p w14:paraId="197412B0" w14:textId="77777777" w:rsidR="005C1A22" w:rsidRPr="005C1A22" w:rsidRDefault="005C1A22" w:rsidP="005C1A22">
            <w:pPr>
              <w:rPr>
                <w:rFonts w:ascii="Times New Roman" w:eastAsia="Calibri" w:hAnsi="Times New Roman" w:cs="Times New Roman"/>
                <w:sz w:val="24"/>
                <w:szCs w:val="24"/>
              </w:rPr>
            </w:pPr>
            <w:r w:rsidRPr="005C1A22">
              <w:rPr>
                <w:rFonts w:ascii="Times New Roman" w:eastAsia="Calibri" w:hAnsi="Times New Roman" w:cs="Times New Roman"/>
                <w:sz w:val="24"/>
                <w:szCs w:val="24"/>
              </w:rPr>
              <w:t>45.30 %</w:t>
            </w:r>
          </w:p>
        </w:tc>
      </w:tr>
      <w:tr w:rsidR="005C1A22" w:rsidRPr="005C1A22" w14:paraId="6886599D" w14:textId="77777777" w:rsidTr="00170338">
        <w:trPr>
          <w:trHeight w:val="313"/>
        </w:trPr>
        <w:tc>
          <w:tcPr>
            <w:tcW w:w="3397" w:type="dxa"/>
          </w:tcPr>
          <w:p w14:paraId="60BABB1C" w14:textId="77777777" w:rsidR="005C1A22" w:rsidRPr="005C1A22" w:rsidRDefault="005C1A22" w:rsidP="005C1A22">
            <w:pPr>
              <w:jc w:val="both"/>
              <w:rPr>
                <w:rFonts w:ascii="Times New Roman" w:eastAsia="Calibri" w:hAnsi="Times New Roman" w:cs="Times New Roman"/>
                <w:sz w:val="24"/>
                <w:szCs w:val="24"/>
              </w:rPr>
            </w:pPr>
            <w:r w:rsidRPr="005C1A22">
              <w:rPr>
                <w:rFonts w:ascii="Times New Roman" w:eastAsia="Calibri" w:hAnsi="Times New Roman" w:cs="Times New Roman"/>
                <w:sz w:val="24"/>
                <w:szCs w:val="24"/>
              </w:rPr>
              <w:t>6.-Se cuenta en las instituciones con docentes con formación profesional en lenguas extranjeras.</w:t>
            </w:r>
          </w:p>
        </w:tc>
        <w:tc>
          <w:tcPr>
            <w:tcW w:w="1418" w:type="dxa"/>
          </w:tcPr>
          <w:p w14:paraId="76A90559" w14:textId="77777777" w:rsidR="005C1A22" w:rsidRPr="005C1A22" w:rsidRDefault="005C1A22" w:rsidP="005C1A22">
            <w:pPr>
              <w:rPr>
                <w:rFonts w:ascii="Times New Roman" w:eastAsia="Calibri" w:hAnsi="Times New Roman" w:cs="Times New Roman"/>
                <w:sz w:val="24"/>
                <w:szCs w:val="24"/>
              </w:rPr>
            </w:pPr>
          </w:p>
          <w:p w14:paraId="4D3F21EA" w14:textId="77777777" w:rsidR="005C1A22" w:rsidRPr="005C1A22" w:rsidRDefault="005C1A22" w:rsidP="005C1A22">
            <w:pPr>
              <w:rPr>
                <w:rFonts w:ascii="Times New Roman" w:eastAsia="Calibri" w:hAnsi="Times New Roman" w:cs="Times New Roman"/>
                <w:sz w:val="24"/>
                <w:szCs w:val="24"/>
              </w:rPr>
            </w:pPr>
            <w:r w:rsidRPr="005C1A22">
              <w:rPr>
                <w:rFonts w:ascii="Times New Roman" w:eastAsia="Calibri" w:hAnsi="Times New Roman" w:cs="Times New Roman"/>
                <w:sz w:val="24"/>
                <w:szCs w:val="24"/>
              </w:rPr>
              <w:t>30.18%</w:t>
            </w:r>
          </w:p>
        </w:tc>
        <w:tc>
          <w:tcPr>
            <w:tcW w:w="1559" w:type="dxa"/>
          </w:tcPr>
          <w:p w14:paraId="0A04EE25" w14:textId="77777777" w:rsidR="005C1A22" w:rsidRPr="005C1A22" w:rsidRDefault="005C1A22" w:rsidP="005C1A22">
            <w:pPr>
              <w:rPr>
                <w:rFonts w:ascii="Times New Roman" w:eastAsia="Calibri" w:hAnsi="Times New Roman" w:cs="Times New Roman"/>
                <w:sz w:val="24"/>
                <w:szCs w:val="24"/>
              </w:rPr>
            </w:pPr>
          </w:p>
          <w:p w14:paraId="7A30B6A3" w14:textId="77777777" w:rsidR="005C1A22" w:rsidRPr="005C1A22" w:rsidRDefault="005C1A22" w:rsidP="005C1A22">
            <w:pPr>
              <w:rPr>
                <w:rFonts w:ascii="Times New Roman" w:eastAsia="Calibri" w:hAnsi="Times New Roman" w:cs="Times New Roman"/>
                <w:sz w:val="24"/>
                <w:szCs w:val="24"/>
              </w:rPr>
            </w:pPr>
            <w:r w:rsidRPr="005C1A22">
              <w:rPr>
                <w:rFonts w:ascii="Times New Roman" w:eastAsia="Calibri" w:hAnsi="Times New Roman" w:cs="Times New Roman"/>
                <w:sz w:val="24"/>
                <w:szCs w:val="24"/>
              </w:rPr>
              <w:t>39.62%</w:t>
            </w:r>
          </w:p>
        </w:tc>
        <w:tc>
          <w:tcPr>
            <w:tcW w:w="1701" w:type="dxa"/>
          </w:tcPr>
          <w:p w14:paraId="39DB8A12" w14:textId="77777777" w:rsidR="005C1A22" w:rsidRPr="005C1A22" w:rsidRDefault="005C1A22" w:rsidP="005C1A22">
            <w:pPr>
              <w:rPr>
                <w:rFonts w:ascii="Times New Roman" w:eastAsia="Calibri" w:hAnsi="Times New Roman" w:cs="Times New Roman"/>
                <w:sz w:val="24"/>
                <w:szCs w:val="24"/>
              </w:rPr>
            </w:pPr>
          </w:p>
          <w:p w14:paraId="364C9BF2" w14:textId="77777777" w:rsidR="005C1A22" w:rsidRPr="005C1A22" w:rsidRDefault="005C1A22" w:rsidP="005C1A22">
            <w:pPr>
              <w:rPr>
                <w:rFonts w:ascii="Times New Roman" w:eastAsia="Calibri" w:hAnsi="Times New Roman" w:cs="Times New Roman"/>
                <w:sz w:val="24"/>
                <w:szCs w:val="24"/>
              </w:rPr>
            </w:pPr>
            <w:r w:rsidRPr="005C1A22">
              <w:rPr>
                <w:rFonts w:ascii="Times New Roman" w:eastAsia="Calibri" w:hAnsi="Times New Roman" w:cs="Times New Roman"/>
                <w:sz w:val="24"/>
                <w:szCs w:val="24"/>
              </w:rPr>
              <w:t>15.94 %</w:t>
            </w:r>
          </w:p>
        </w:tc>
        <w:tc>
          <w:tcPr>
            <w:tcW w:w="1427" w:type="dxa"/>
          </w:tcPr>
          <w:p w14:paraId="340770BA" w14:textId="77777777" w:rsidR="005C1A22" w:rsidRPr="005C1A22" w:rsidRDefault="005C1A22" w:rsidP="005C1A22">
            <w:pPr>
              <w:rPr>
                <w:rFonts w:ascii="Times New Roman" w:eastAsia="Calibri" w:hAnsi="Times New Roman" w:cs="Times New Roman"/>
                <w:sz w:val="24"/>
                <w:szCs w:val="24"/>
              </w:rPr>
            </w:pPr>
          </w:p>
          <w:p w14:paraId="1C7C52EF" w14:textId="77777777" w:rsidR="005C1A22" w:rsidRPr="005C1A22" w:rsidRDefault="005C1A22" w:rsidP="005C1A22">
            <w:pPr>
              <w:rPr>
                <w:rFonts w:ascii="Times New Roman" w:eastAsia="Calibri" w:hAnsi="Times New Roman" w:cs="Times New Roman"/>
                <w:sz w:val="24"/>
                <w:szCs w:val="24"/>
              </w:rPr>
            </w:pPr>
            <w:r w:rsidRPr="005C1A22">
              <w:rPr>
                <w:rFonts w:ascii="Times New Roman" w:eastAsia="Calibri" w:hAnsi="Times New Roman" w:cs="Times New Roman"/>
                <w:sz w:val="24"/>
                <w:szCs w:val="24"/>
              </w:rPr>
              <w:t>15 %</w:t>
            </w:r>
          </w:p>
        </w:tc>
      </w:tr>
      <w:tr w:rsidR="005C1A22" w:rsidRPr="005C1A22" w14:paraId="600DFF58" w14:textId="77777777" w:rsidTr="00170338">
        <w:trPr>
          <w:trHeight w:val="313"/>
        </w:trPr>
        <w:tc>
          <w:tcPr>
            <w:tcW w:w="3397" w:type="dxa"/>
          </w:tcPr>
          <w:p w14:paraId="0528BE1F" w14:textId="77777777" w:rsidR="005C1A22" w:rsidRPr="005C1A22" w:rsidRDefault="005C1A22" w:rsidP="005C1A22">
            <w:pPr>
              <w:jc w:val="both"/>
              <w:rPr>
                <w:rFonts w:ascii="Times New Roman" w:eastAsia="Calibri" w:hAnsi="Times New Roman" w:cs="Times New Roman"/>
                <w:sz w:val="24"/>
                <w:szCs w:val="24"/>
              </w:rPr>
            </w:pPr>
            <w:r w:rsidRPr="005C1A22">
              <w:rPr>
                <w:rFonts w:ascii="Times New Roman" w:eastAsia="Calibri" w:hAnsi="Times New Roman" w:cs="Times New Roman"/>
                <w:sz w:val="24"/>
                <w:szCs w:val="24"/>
              </w:rPr>
              <w:t>7.-Los docentes están certificados en el idioma que imparten en la institución como IELTS, TOEFL, DELF, CILS, entre otras).</w:t>
            </w:r>
          </w:p>
        </w:tc>
        <w:tc>
          <w:tcPr>
            <w:tcW w:w="1418" w:type="dxa"/>
          </w:tcPr>
          <w:p w14:paraId="071255D3" w14:textId="77777777" w:rsidR="005C1A22" w:rsidRPr="005C1A22" w:rsidRDefault="005C1A22" w:rsidP="005C1A22">
            <w:pPr>
              <w:rPr>
                <w:rFonts w:ascii="Times New Roman" w:eastAsia="Calibri" w:hAnsi="Times New Roman" w:cs="Times New Roman"/>
                <w:sz w:val="24"/>
                <w:szCs w:val="24"/>
              </w:rPr>
            </w:pPr>
          </w:p>
          <w:p w14:paraId="657339B8" w14:textId="77777777" w:rsidR="005C1A22" w:rsidRPr="005C1A22" w:rsidRDefault="005C1A22" w:rsidP="005C1A22">
            <w:pPr>
              <w:rPr>
                <w:rFonts w:ascii="Times New Roman" w:eastAsia="Calibri" w:hAnsi="Times New Roman" w:cs="Times New Roman"/>
                <w:sz w:val="24"/>
                <w:szCs w:val="24"/>
              </w:rPr>
            </w:pPr>
            <w:r w:rsidRPr="005C1A22">
              <w:rPr>
                <w:rFonts w:ascii="Times New Roman" w:eastAsia="Calibri" w:hAnsi="Times New Roman" w:cs="Times New Roman"/>
                <w:sz w:val="24"/>
                <w:szCs w:val="24"/>
              </w:rPr>
              <w:t>24.54%</w:t>
            </w:r>
          </w:p>
        </w:tc>
        <w:tc>
          <w:tcPr>
            <w:tcW w:w="1559" w:type="dxa"/>
          </w:tcPr>
          <w:p w14:paraId="107A3F48" w14:textId="77777777" w:rsidR="005C1A22" w:rsidRPr="005C1A22" w:rsidRDefault="005C1A22" w:rsidP="005C1A22">
            <w:pPr>
              <w:rPr>
                <w:rFonts w:ascii="Times New Roman" w:eastAsia="Calibri" w:hAnsi="Times New Roman" w:cs="Times New Roman"/>
                <w:sz w:val="24"/>
                <w:szCs w:val="24"/>
              </w:rPr>
            </w:pPr>
          </w:p>
          <w:p w14:paraId="3CDA752A" w14:textId="77777777" w:rsidR="005C1A22" w:rsidRPr="005C1A22" w:rsidRDefault="005C1A22" w:rsidP="005C1A22">
            <w:pPr>
              <w:rPr>
                <w:rFonts w:ascii="Times New Roman" w:eastAsia="Calibri" w:hAnsi="Times New Roman" w:cs="Times New Roman"/>
                <w:sz w:val="24"/>
                <w:szCs w:val="24"/>
              </w:rPr>
            </w:pPr>
            <w:r w:rsidRPr="005C1A22">
              <w:rPr>
                <w:rFonts w:ascii="Times New Roman" w:eastAsia="Calibri" w:hAnsi="Times New Roman" w:cs="Times New Roman"/>
                <w:sz w:val="24"/>
                <w:szCs w:val="24"/>
              </w:rPr>
              <w:t>35.84 %</w:t>
            </w:r>
          </w:p>
        </w:tc>
        <w:tc>
          <w:tcPr>
            <w:tcW w:w="1701" w:type="dxa"/>
          </w:tcPr>
          <w:p w14:paraId="23CD9517" w14:textId="77777777" w:rsidR="005C1A22" w:rsidRPr="005C1A22" w:rsidRDefault="005C1A22" w:rsidP="005C1A22">
            <w:pPr>
              <w:rPr>
                <w:rFonts w:ascii="Times New Roman" w:eastAsia="Calibri" w:hAnsi="Times New Roman" w:cs="Times New Roman"/>
                <w:sz w:val="24"/>
                <w:szCs w:val="24"/>
              </w:rPr>
            </w:pPr>
          </w:p>
          <w:p w14:paraId="20DD5C1D" w14:textId="77777777" w:rsidR="005C1A22" w:rsidRPr="005C1A22" w:rsidRDefault="005C1A22" w:rsidP="005C1A22">
            <w:pPr>
              <w:rPr>
                <w:rFonts w:ascii="Times New Roman" w:eastAsia="Calibri" w:hAnsi="Times New Roman" w:cs="Times New Roman"/>
                <w:sz w:val="24"/>
                <w:szCs w:val="24"/>
              </w:rPr>
            </w:pPr>
            <w:r w:rsidRPr="005C1A22">
              <w:rPr>
                <w:rFonts w:ascii="Times New Roman" w:eastAsia="Calibri" w:hAnsi="Times New Roman" w:cs="Times New Roman"/>
                <w:sz w:val="24"/>
                <w:szCs w:val="24"/>
              </w:rPr>
              <w:t>16.98 %</w:t>
            </w:r>
          </w:p>
        </w:tc>
        <w:tc>
          <w:tcPr>
            <w:tcW w:w="1427" w:type="dxa"/>
          </w:tcPr>
          <w:p w14:paraId="67238652" w14:textId="77777777" w:rsidR="005C1A22" w:rsidRPr="005C1A22" w:rsidRDefault="005C1A22" w:rsidP="005C1A22">
            <w:pPr>
              <w:rPr>
                <w:rFonts w:ascii="Times New Roman" w:eastAsia="Calibri" w:hAnsi="Times New Roman" w:cs="Times New Roman"/>
                <w:sz w:val="24"/>
                <w:szCs w:val="24"/>
              </w:rPr>
            </w:pPr>
          </w:p>
          <w:p w14:paraId="58E4E40F" w14:textId="77777777" w:rsidR="005C1A22" w:rsidRPr="005C1A22" w:rsidRDefault="005C1A22" w:rsidP="005C1A22">
            <w:pPr>
              <w:rPr>
                <w:rFonts w:ascii="Times New Roman" w:eastAsia="Calibri" w:hAnsi="Times New Roman" w:cs="Times New Roman"/>
                <w:sz w:val="24"/>
                <w:szCs w:val="24"/>
              </w:rPr>
            </w:pPr>
            <w:r w:rsidRPr="005C1A22">
              <w:rPr>
                <w:rFonts w:ascii="Times New Roman" w:eastAsia="Calibri" w:hAnsi="Times New Roman" w:cs="Times New Roman"/>
                <w:sz w:val="24"/>
                <w:szCs w:val="24"/>
              </w:rPr>
              <w:t>22.64%</w:t>
            </w:r>
          </w:p>
        </w:tc>
      </w:tr>
    </w:tbl>
    <w:p w14:paraId="1409C264" w14:textId="77777777" w:rsidR="005C1A22" w:rsidRPr="00170338" w:rsidRDefault="00B3069E" w:rsidP="00995E21">
      <w:pPr>
        <w:spacing w:line="360" w:lineRule="auto"/>
        <w:jc w:val="center"/>
        <w:rPr>
          <w:rFonts w:ascii="Times New Roman" w:hAnsi="Times New Roman" w:cs="Times New Roman"/>
          <w:sz w:val="24"/>
          <w:szCs w:val="28"/>
        </w:rPr>
      </w:pPr>
      <w:proofErr w:type="gramStart"/>
      <w:r w:rsidRPr="00170338">
        <w:rPr>
          <w:rFonts w:ascii="Times New Roman" w:hAnsi="Times New Roman" w:cs="Times New Roman"/>
          <w:sz w:val="24"/>
          <w:szCs w:val="28"/>
        </w:rPr>
        <w:t>Nota :</w:t>
      </w:r>
      <w:proofErr w:type="gramEnd"/>
      <w:r w:rsidRPr="00170338">
        <w:rPr>
          <w:rFonts w:ascii="Times New Roman" w:hAnsi="Times New Roman" w:cs="Times New Roman"/>
          <w:sz w:val="24"/>
          <w:szCs w:val="28"/>
        </w:rPr>
        <w:t xml:space="preserve"> Elaboración Propia</w:t>
      </w:r>
    </w:p>
    <w:p w14:paraId="242AF638" w14:textId="77777777" w:rsidR="00170338" w:rsidRDefault="00170338" w:rsidP="001F2903">
      <w:pPr>
        <w:spacing w:after="0" w:line="360" w:lineRule="auto"/>
        <w:rPr>
          <w:rFonts w:ascii="Times New Roman" w:hAnsi="Times New Roman" w:cs="Times New Roman"/>
          <w:sz w:val="24"/>
          <w:szCs w:val="28"/>
        </w:rPr>
      </w:pPr>
    </w:p>
    <w:p w14:paraId="0BC712DB" w14:textId="5BBACB12" w:rsidR="001F2903" w:rsidRDefault="00170338" w:rsidP="00995E21">
      <w:pPr>
        <w:spacing w:after="0" w:line="360" w:lineRule="auto"/>
        <w:jc w:val="center"/>
        <w:rPr>
          <w:rFonts w:ascii="Times New Roman" w:hAnsi="Times New Roman" w:cs="Times New Roman"/>
          <w:sz w:val="24"/>
          <w:szCs w:val="28"/>
        </w:rPr>
      </w:pPr>
      <w:r w:rsidRPr="00170338">
        <w:rPr>
          <w:rFonts w:ascii="Times New Roman" w:hAnsi="Times New Roman" w:cs="Times New Roman"/>
          <w:sz w:val="24"/>
          <w:szCs w:val="28"/>
        </w:rPr>
        <w:t>Tabla 2. Respuesta de profesores enc</w:t>
      </w:r>
      <w:r>
        <w:rPr>
          <w:rFonts w:ascii="Times New Roman" w:hAnsi="Times New Roman" w:cs="Times New Roman"/>
          <w:sz w:val="24"/>
          <w:szCs w:val="28"/>
        </w:rPr>
        <w:t>uestados sobre educación privada</w:t>
      </w:r>
    </w:p>
    <w:tbl>
      <w:tblPr>
        <w:tblStyle w:val="Tablaconcuadrcula2"/>
        <w:tblpPr w:leftFromText="141" w:rightFromText="141" w:vertAnchor="page" w:horzAnchor="margin" w:tblpY="1681"/>
        <w:tblW w:w="9502" w:type="dxa"/>
        <w:tblLayout w:type="fixed"/>
        <w:tblLook w:val="04A0" w:firstRow="1" w:lastRow="0" w:firstColumn="1" w:lastColumn="0" w:noHBand="0" w:noVBand="1"/>
      </w:tblPr>
      <w:tblGrid>
        <w:gridCol w:w="3397"/>
        <w:gridCol w:w="1418"/>
        <w:gridCol w:w="1559"/>
        <w:gridCol w:w="1701"/>
        <w:gridCol w:w="1427"/>
      </w:tblGrid>
      <w:tr w:rsidR="00995E21" w:rsidRPr="008F0736" w14:paraId="43816E71" w14:textId="77777777" w:rsidTr="00995E21">
        <w:trPr>
          <w:trHeight w:val="1014"/>
        </w:trPr>
        <w:tc>
          <w:tcPr>
            <w:tcW w:w="3397" w:type="dxa"/>
          </w:tcPr>
          <w:p w14:paraId="64F99069" w14:textId="77777777" w:rsidR="00995E21" w:rsidRPr="008F0736" w:rsidRDefault="00995E21" w:rsidP="00995E21">
            <w:pPr>
              <w:rPr>
                <w:rFonts w:ascii="Times New Roman" w:eastAsia="Calibri" w:hAnsi="Times New Roman" w:cs="Times New Roman"/>
                <w:sz w:val="24"/>
                <w:szCs w:val="24"/>
              </w:rPr>
            </w:pPr>
            <w:r w:rsidRPr="008F0736">
              <w:rPr>
                <w:rFonts w:ascii="Times New Roman" w:eastAsia="Calibri" w:hAnsi="Times New Roman" w:cs="Times New Roman"/>
                <w:sz w:val="24"/>
                <w:szCs w:val="24"/>
              </w:rPr>
              <w:t>Pregunta</w:t>
            </w:r>
          </w:p>
        </w:tc>
        <w:tc>
          <w:tcPr>
            <w:tcW w:w="1418" w:type="dxa"/>
          </w:tcPr>
          <w:p w14:paraId="5525FBB6" w14:textId="77777777" w:rsidR="00995E21" w:rsidRPr="008F0736" w:rsidRDefault="00995E21" w:rsidP="00995E21">
            <w:pPr>
              <w:rPr>
                <w:rFonts w:ascii="Times New Roman" w:eastAsia="Calibri" w:hAnsi="Times New Roman" w:cs="Times New Roman"/>
                <w:sz w:val="24"/>
                <w:szCs w:val="24"/>
              </w:rPr>
            </w:pPr>
            <w:r w:rsidRPr="008F0736">
              <w:rPr>
                <w:rFonts w:ascii="Times New Roman" w:eastAsia="Calibri" w:hAnsi="Times New Roman" w:cs="Times New Roman"/>
                <w:sz w:val="24"/>
                <w:szCs w:val="24"/>
              </w:rPr>
              <w:t>Totalmente de acuerdo</w:t>
            </w:r>
          </w:p>
        </w:tc>
        <w:tc>
          <w:tcPr>
            <w:tcW w:w="1559" w:type="dxa"/>
          </w:tcPr>
          <w:p w14:paraId="2D3660B7" w14:textId="77777777" w:rsidR="00995E21" w:rsidRPr="008F0736" w:rsidRDefault="00995E21" w:rsidP="00995E21">
            <w:pPr>
              <w:rPr>
                <w:rFonts w:ascii="Times New Roman" w:eastAsia="Calibri" w:hAnsi="Times New Roman" w:cs="Times New Roman"/>
                <w:sz w:val="24"/>
                <w:szCs w:val="24"/>
              </w:rPr>
            </w:pPr>
            <w:r w:rsidRPr="008F0736">
              <w:rPr>
                <w:rFonts w:ascii="Times New Roman" w:eastAsia="Calibri" w:hAnsi="Times New Roman" w:cs="Times New Roman"/>
                <w:sz w:val="24"/>
                <w:szCs w:val="24"/>
              </w:rPr>
              <w:t>Parcialmente de acuerdo</w:t>
            </w:r>
          </w:p>
        </w:tc>
        <w:tc>
          <w:tcPr>
            <w:tcW w:w="1701" w:type="dxa"/>
          </w:tcPr>
          <w:p w14:paraId="1A292007" w14:textId="77777777" w:rsidR="00995E21" w:rsidRPr="008F0736" w:rsidRDefault="00995E21" w:rsidP="00995E21">
            <w:pPr>
              <w:rPr>
                <w:rFonts w:ascii="Times New Roman" w:eastAsia="Calibri" w:hAnsi="Times New Roman" w:cs="Times New Roman"/>
                <w:sz w:val="24"/>
                <w:szCs w:val="24"/>
              </w:rPr>
            </w:pPr>
            <w:r w:rsidRPr="008F0736">
              <w:rPr>
                <w:rFonts w:ascii="Times New Roman" w:eastAsia="Calibri" w:hAnsi="Times New Roman" w:cs="Times New Roman"/>
                <w:sz w:val="24"/>
                <w:szCs w:val="24"/>
              </w:rPr>
              <w:t>Parcialmente en desacuerdo</w:t>
            </w:r>
          </w:p>
        </w:tc>
        <w:tc>
          <w:tcPr>
            <w:tcW w:w="1427" w:type="dxa"/>
          </w:tcPr>
          <w:p w14:paraId="36BE7453" w14:textId="77777777" w:rsidR="00995E21" w:rsidRPr="008F0736" w:rsidRDefault="00995E21" w:rsidP="00995E21">
            <w:pPr>
              <w:rPr>
                <w:rFonts w:ascii="Times New Roman" w:eastAsia="Calibri" w:hAnsi="Times New Roman" w:cs="Times New Roman"/>
                <w:sz w:val="24"/>
                <w:szCs w:val="24"/>
              </w:rPr>
            </w:pPr>
            <w:r w:rsidRPr="008F0736">
              <w:rPr>
                <w:rFonts w:ascii="Times New Roman" w:eastAsia="Calibri" w:hAnsi="Times New Roman" w:cs="Times New Roman"/>
                <w:color w:val="000000"/>
                <w:sz w:val="24"/>
                <w:szCs w:val="24"/>
                <w:shd w:val="clear" w:color="auto" w:fill="FFFFFF"/>
              </w:rPr>
              <w:t>Totalmente en desacuerdo</w:t>
            </w:r>
          </w:p>
        </w:tc>
      </w:tr>
      <w:tr w:rsidR="00995E21" w:rsidRPr="008F0736" w14:paraId="794394BC" w14:textId="77777777" w:rsidTr="00995E21">
        <w:trPr>
          <w:trHeight w:val="313"/>
        </w:trPr>
        <w:tc>
          <w:tcPr>
            <w:tcW w:w="3397" w:type="dxa"/>
          </w:tcPr>
          <w:p w14:paraId="5776BA2B" w14:textId="77777777" w:rsidR="00995E21" w:rsidRPr="008F0736" w:rsidRDefault="00995E21" w:rsidP="00995E21">
            <w:pPr>
              <w:jc w:val="both"/>
              <w:rPr>
                <w:rFonts w:ascii="Times New Roman" w:eastAsia="Calibri" w:hAnsi="Times New Roman" w:cs="Times New Roman"/>
                <w:sz w:val="24"/>
                <w:szCs w:val="24"/>
              </w:rPr>
            </w:pPr>
            <w:r w:rsidRPr="008F0736">
              <w:rPr>
                <w:rFonts w:ascii="Times New Roman" w:eastAsia="Calibri" w:hAnsi="Times New Roman" w:cs="Times New Roman"/>
                <w:sz w:val="24"/>
                <w:szCs w:val="24"/>
              </w:rPr>
              <w:t>1.-La asignatura de inglés se da más de cinco horas a la semana en cada grupo</w:t>
            </w:r>
          </w:p>
        </w:tc>
        <w:tc>
          <w:tcPr>
            <w:tcW w:w="1418" w:type="dxa"/>
          </w:tcPr>
          <w:p w14:paraId="00D0EAA7" w14:textId="77777777" w:rsidR="00995E21" w:rsidRPr="008F0736" w:rsidRDefault="00995E21" w:rsidP="00995E21">
            <w:pPr>
              <w:rPr>
                <w:rFonts w:ascii="Times New Roman" w:eastAsia="Calibri" w:hAnsi="Times New Roman" w:cs="Times New Roman"/>
                <w:sz w:val="24"/>
                <w:szCs w:val="24"/>
              </w:rPr>
            </w:pPr>
          </w:p>
          <w:p w14:paraId="69C6B2C7" w14:textId="77777777" w:rsidR="00995E21" w:rsidRPr="008F0736" w:rsidRDefault="00995E21" w:rsidP="00995E21">
            <w:pPr>
              <w:rPr>
                <w:rFonts w:ascii="Times New Roman" w:eastAsia="Calibri" w:hAnsi="Times New Roman" w:cs="Times New Roman"/>
                <w:sz w:val="24"/>
                <w:szCs w:val="24"/>
              </w:rPr>
            </w:pPr>
            <w:r w:rsidRPr="008F0736">
              <w:rPr>
                <w:rFonts w:ascii="Times New Roman" w:eastAsia="Calibri" w:hAnsi="Times New Roman" w:cs="Times New Roman"/>
                <w:sz w:val="24"/>
                <w:szCs w:val="24"/>
              </w:rPr>
              <w:t>56.2%</w:t>
            </w:r>
          </w:p>
        </w:tc>
        <w:tc>
          <w:tcPr>
            <w:tcW w:w="1559" w:type="dxa"/>
          </w:tcPr>
          <w:p w14:paraId="06C55949" w14:textId="77777777" w:rsidR="00995E21" w:rsidRPr="008F0736" w:rsidRDefault="00995E21" w:rsidP="00995E21">
            <w:pPr>
              <w:rPr>
                <w:rFonts w:ascii="Times New Roman" w:eastAsia="Calibri" w:hAnsi="Times New Roman" w:cs="Times New Roman"/>
                <w:sz w:val="24"/>
                <w:szCs w:val="24"/>
              </w:rPr>
            </w:pPr>
          </w:p>
          <w:p w14:paraId="5BFEEE0E" w14:textId="77777777" w:rsidR="00995E21" w:rsidRPr="008F0736" w:rsidRDefault="00995E21" w:rsidP="00995E21">
            <w:pPr>
              <w:rPr>
                <w:rFonts w:ascii="Times New Roman" w:eastAsia="Calibri" w:hAnsi="Times New Roman" w:cs="Times New Roman"/>
                <w:sz w:val="24"/>
                <w:szCs w:val="24"/>
              </w:rPr>
            </w:pPr>
            <w:r w:rsidRPr="008F0736">
              <w:rPr>
                <w:rFonts w:ascii="Times New Roman" w:eastAsia="Calibri" w:hAnsi="Times New Roman" w:cs="Times New Roman"/>
                <w:sz w:val="24"/>
                <w:szCs w:val="24"/>
              </w:rPr>
              <w:t>25 %</w:t>
            </w:r>
          </w:p>
        </w:tc>
        <w:tc>
          <w:tcPr>
            <w:tcW w:w="1701" w:type="dxa"/>
          </w:tcPr>
          <w:p w14:paraId="5DFF7330" w14:textId="77777777" w:rsidR="00995E21" w:rsidRPr="008F0736" w:rsidRDefault="00995E21" w:rsidP="00995E21">
            <w:pPr>
              <w:rPr>
                <w:rFonts w:ascii="Times New Roman" w:eastAsia="Calibri" w:hAnsi="Times New Roman" w:cs="Times New Roman"/>
                <w:sz w:val="24"/>
                <w:szCs w:val="24"/>
              </w:rPr>
            </w:pPr>
          </w:p>
          <w:p w14:paraId="2BF2EC0E" w14:textId="77777777" w:rsidR="00995E21" w:rsidRPr="008F0736" w:rsidRDefault="00995E21" w:rsidP="00995E21">
            <w:pPr>
              <w:rPr>
                <w:rFonts w:ascii="Times New Roman" w:eastAsia="Calibri" w:hAnsi="Times New Roman" w:cs="Times New Roman"/>
                <w:sz w:val="24"/>
                <w:szCs w:val="24"/>
              </w:rPr>
            </w:pPr>
            <w:r w:rsidRPr="008F0736">
              <w:rPr>
                <w:rFonts w:ascii="Times New Roman" w:eastAsia="Calibri" w:hAnsi="Times New Roman" w:cs="Times New Roman"/>
                <w:sz w:val="24"/>
                <w:szCs w:val="24"/>
              </w:rPr>
              <w:t>9.6%</w:t>
            </w:r>
          </w:p>
        </w:tc>
        <w:tc>
          <w:tcPr>
            <w:tcW w:w="1427" w:type="dxa"/>
          </w:tcPr>
          <w:p w14:paraId="215692FB" w14:textId="77777777" w:rsidR="00995E21" w:rsidRPr="008F0736" w:rsidRDefault="00995E21" w:rsidP="00995E21">
            <w:pPr>
              <w:rPr>
                <w:rFonts w:ascii="Times New Roman" w:eastAsia="Calibri" w:hAnsi="Times New Roman" w:cs="Times New Roman"/>
                <w:sz w:val="24"/>
                <w:szCs w:val="24"/>
              </w:rPr>
            </w:pPr>
          </w:p>
          <w:p w14:paraId="11515C03" w14:textId="77777777" w:rsidR="00995E21" w:rsidRPr="008F0736" w:rsidRDefault="00995E21" w:rsidP="00995E21">
            <w:pPr>
              <w:rPr>
                <w:rFonts w:ascii="Times New Roman" w:eastAsia="Calibri" w:hAnsi="Times New Roman" w:cs="Times New Roman"/>
                <w:sz w:val="24"/>
                <w:szCs w:val="24"/>
              </w:rPr>
            </w:pPr>
            <w:r w:rsidRPr="008F0736">
              <w:rPr>
                <w:rFonts w:ascii="Times New Roman" w:eastAsia="Calibri" w:hAnsi="Times New Roman" w:cs="Times New Roman"/>
                <w:sz w:val="24"/>
                <w:szCs w:val="24"/>
              </w:rPr>
              <w:t>9.20%</w:t>
            </w:r>
          </w:p>
        </w:tc>
      </w:tr>
      <w:tr w:rsidR="00995E21" w:rsidRPr="008F0736" w14:paraId="29BE083B" w14:textId="77777777" w:rsidTr="00995E21">
        <w:trPr>
          <w:trHeight w:val="331"/>
        </w:trPr>
        <w:tc>
          <w:tcPr>
            <w:tcW w:w="3397" w:type="dxa"/>
          </w:tcPr>
          <w:p w14:paraId="30ADF299" w14:textId="77777777" w:rsidR="00995E21" w:rsidRPr="008F0736" w:rsidRDefault="00995E21" w:rsidP="00995E21">
            <w:pPr>
              <w:jc w:val="both"/>
              <w:rPr>
                <w:rFonts w:ascii="Times New Roman" w:eastAsia="Calibri" w:hAnsi="Times New Roman" w:cs="Times New Roman"/>
                <w:sz w:val="24"/>
                <w:szCs w:val="24"/>
              </w:rPr>
            </w:pPr>
            <w:r w:rsidRPr="008F0736">
              <w:rPr>
                <w:rFonts w:ascii="Times New Roman" w:eastAsia="Calibri" w:hAnsi="Times New Roman" w:cs="Times New Roman"/>
                <w:sz w:val="24"/>
                <w:szCs w:val="24"/>
              </w:rPr>
              <w:t>2.-Además de la asignatura de lengua extranjera (inglés) se imparten otras materias básicas que normalmente serían en español (ciencias naturales, matemáticas, historia, etc.) en otro idioma</w:t>
            </w:r>
          </w:p>
        </w:tc>
        <w:tc>
          <w:tcPr>
            <w:tcW w:w="1418" w:type="dxa"/>
          </w:tcPr>
          <w:p w14:paraId="1C40ACA1" w14:textId="77777777" w:rsidR="00995E21" w:rsidRPr="008F0736" w:rsidRDefault="00995E21" w:rsidP="00995E21">
            <w:pPr>
              <w:rPr>
                <w:rFonts w:ascii="Times New Roman" w:eastAsia="Calibri" w:hAnsi="Times New Roman" w:cs="Times New Roman"/>
                <w:sz w:val="24"/>
                <w:szCs w:val="24"/>
              </w:rPr>
            </w:pPr>
          </w:p>
          <w:p w14:paraId="782B562E" w14:textId="77777777" w:rsidR="00995E21" w:rsidRPr="008F0736" w:rsidRDefault="00995E21" w:rsidP="00995E21">
            <w:pPr>
              <w:rPr>
                <w:rFonts w:ascii="Times New Roman" w:eastAsia="Calibri" w:hAnsi="Times New Roman" w:cs="Times New Roman"/>
                <w:sz w:val="24"/>
                <w:szCs w:val="24"/>
              </w:rPr>
            </w:pPr>
          </w:p>
          <w:p w14:paraId="31961DAB" w14:textId="77777777" w:rsidR="00995E21" w:rsidRPr="008F0736" w:rsidRDefault="00995E21" w:rsidP="00995E21">
            <w:pPr>
              <w:rPr>
                <w:rFonts w:ascii="Times New Roman" w:eastAsia="Calibri" w:hAnsi="Times New Roman" w:cs="Times New Roman"/>
                <w:sz w:val="24"/>
                <w:szCs w:val="24"/>
              </w:rPr>
            </w:pPr>
            <w:r w:rsidRPr="008F0736">
              <w:rPr>
                <w:rFonts w:ascii="Times New Roman" w:eastAsia="Calibri" w:hAnsi="Times New Roman" w:cs="Times New Roman"/>
                <w:sz w:val="24"/>
                <w:szCs w:val="24"/>
              </w:rPr>
              <w:t>60.37%</w:t>
            </w:r>
          </w:p>
        </w:tc>
        <w:tc>
          <w:tcPr>
            <w:tcW w:w="1559" w:type="dxa"/>
          </w:tcPr>
          <w:p w14:paraId="66FD05CE" w14:textId="77777777" w:rsidR="00995E21" w:rsidRPr="008F0736" w:rsidRDefault="00995E21" w:rsidP="00995E21">
            <w:pPr>
              <w:rPr>
                <w:rFonts w:ascii="Times New Roman" w:eastAsia="Calibri" w:hAnsi="Times New Roman" w:cs="Times New Roman"/>
                <w:sz w:val="24"/>
                <w:szCs w:val="24"/>
              </w:rPr>
            </w:pPr>
          </w:p>
          <w:p w14:paraId="13D4A421" w14:textId="77777777" w:rsidR="00995E21" w:rsidRPr="008F0736" w:rsidRDefault="00995E21" w:rsidP="00995E21">
            <w:pPr>
              <w:rPr>
                <w:rFonts w:ascii="Times New Roman" w:eastAsia="Calibri" w:hAnsi="Times New Roman" w:cs="Times New Roman"/>
                <w:sz w:val="24"/>
                <w:szCs w:val="24"/>
              </w:rPr>
            </w:pPr>
          </w:p>
          <w:p w14:paraId="5FA935DE" w14:textId="77777777" w:rsidR="00995E21" w:rsidRPr="008F0736" w:rsidRDefault="00995E21" w:rsidP="00995E21">
            <w:pPr>
              <w:rPr>
                <w:rFonts w:ascii="Times New Roman" w:eastAsia="Calibri" w:hAnsi="Times New Roman" w:cs="Times New Roman"/>
                <w:sz w:val="24"/>
                <w:szCs w:val="24"/>
              </w:rPr>
            </w:pPr>
            <w:r w:rsidRPr="008F0736">
              <w:rPr>
                <w:rFonts w:ascii="Times New Roman" w:eastAsia="Calibri" w:hAnsi="Times New Roman" w:cs="Times New Roman"/>
                <w:sz w:val="24"/>
                <w:szCs w:val="24"/>
              </w:rPr>
              <w:t>18.86%</w:t>
            </w:r>
          </w:p>
        </w:tc>
        <w:tc>
          <w:tcPr>
            <w:tcW w:w="1701" w:type="dxa"/>
          </w:tcPr>
          <w:p w14:paraId="7984621B" w14:textId="77777777" w:rsidR="00995E21" w:rsidRPr="008F0736" w:rsidRDefault="00995E21" w:rsidP="00995E21">
            <w:pPr>
              <w:rPr>
                <w:rFonts w:ascii="Times New Roman" w:eastAsia="Calibri" w:hAnsi="Times New Roman" w:cs="Times New Roman"/>
                <w:sz w:val="24"/>
                <w:szCs w:val="24"/>
              </w:rPr>
            </w:pPr>
          </w:p>
          <w:p w14:paraId="66B4AB8E" w14:textId="77777777" w:rsidR="00995E21" w:rsidRPr="008F0736" w:rsidRDefault="00995E21" w:rsidP="00995E21">
            <w:pPr>
              <w:rPr>
                <w:rFonts w:ascii="Times New Roman" w:eastAsia="Calibri" w:hAnsi="Times New Roman" w:cs="Times New Roman"/>
                <w:sz w:val="24"/>
                <w:szCs w:val="24"/>
              </w:rPr>
            </w:pPr>
          </w:p>
          <w:p w14:paraId="3C264944" w14:textId="77777777" w:rsidR="00995E21" w:rsidRPr="008F0736" w:rsidRDefault="00995E21" w:rsidP="00995E21">
            <w:pPr>
              <w:rPr>
                <w:rFonts w:ascii="Times New Roman" w:eastAsia="Calibri" w:hAnsi="Times New Roman" w:cs="Times New Roman"/>
                <w:sz w:val="24"/>
                <w:szCs w:val="24"/>
              </w:rPr>
            </w:pPr>
            <w:r w:rsidRPr="008F0736">
              <w:rPr>
                <w:rFonts w:ascii="Times New Roman" w:eastAsia="Calibri" w:hAnsi="Times New Roman" w:cs="Times New Roman"/>
                <w:sz w:val="24"/>
                <w:szCs w:val="24"/>
              </w:rPr>
              <w:t>5.67%</w:t>
            </w:r>
          </w:p>
        </w:tc>
        <w:tc>
          <w:tcPr>
            <w:tcW w:w="1427" w:type="dxa"/>
          </w:tcPr>
          <w:p w14:paraId="23D59803" w14:textId="77777777" w:rsidR="00995E21" w:rsidRPr="008F0736" w:rsidRDefault="00995E21" w:rsidP="00995E21">
            <w:pPr>
              <w:rPr>
                <w:rFonts w:ascii="Times New Roman" w:eastAsia="Calibri" w:hAnsi="Times New Roman" w:cs="Times New Roman"/>
                <w:sz w:val="24"/>
                <w:szCs w:val="24"/>
              </w:rPr>
            </w:pPr>
          </w:p>
          <w:p w14:paraId="54356A8E" w14:textId="77777777" w:rsidR="00995E21" w:rsidRPr="008F0736" w:rsidRDefault="00995E21" w:rsidP="00995E21">
            <w:pPr>
              <w:rPr>
                <w:rFonts w:ascii="Times New Roman" w:eastAsia="Calibri" w:hAnsi="Times New Roman" w:cs="Times New Roman"/>
                <w:sz w:val="24"/>
                <w:szCs w:val="24"/>
              </w:rPr>
            </w:pPr>
          </w:p>
          <w:p w14:paraId="20459DA8" w14:textId="77777777" w:rsidR="00995E21" w:rsidRPr="008F0736" w:rsidRDefault="00995E21" w:rsidP="00995E21">
            <w:pPr>
              <w:rPr>
                <w:rFonts w:ascii="Times New Roman" w:eastAsia="Calibri" w:hAnsi="Times New Roman" w:cs="Times New Roman"/>
                <w:sz w:val="24"/>
                <w:szCs w:val="24"/>
              </w:rPr>
            </w:pPr>
            <w:r w:rsidRPr="008F0736">
              <w:rPr>
                <w:rFonts w:ascii="Times New Roman" w:eastAsia="Calibri" w:hAnsi="Times New Roman" w:cs="Times New Roman"/>
                <w:sz w:val="24"/>
                <w:szCs w:val="24"/>
              </w:rPr>
              <w:t>15.1 %</w:t>
            </w:r>
          </w:p>
        </w:tc>
      </w:tr>
      <w:tr w:rsidR="00995E21" w:rsidRPr="008F0736" w14:paraId="5C293A71" w14:textId="77777777" w:rsidTr="00995E21">
        <w:trPr>
          <w:trHeight w:val="331"/>
        </w:trPr>
        <w:tc>
          <w:tcPr>
            <w:tcW w:w="3397" w:type="dxa"/>
          </w:tcPr>
          <w:p w14:paraId="7A4E7CDF" w14:textId="77777777" w:rsidR="00995E21" w:rsidRPr="008F0736" w:rsidRDefault="00995E21" w:rsidP="00995E21">
            <w:pPr>
              <w:jc w:val="both"/>
              <w:rPr>
                <w:rFonts w:ascii="Times New Roman" w:eastAsia="Calibri" w:hAnsi="Times New Roman" w:cs="Times New Roman"/>
                <w:sz w:val="24"/>
                <w:szCs w:val="24"/>
              </w:rPr>
            </w:pPr>
            <w:r w:rsidRPr="008F0736">
              <w:rPr>
                <w:rFonts w:ascii="Times New Roman" w:eastAsia="Calibri" w:hAnsi="Times New Roman" w:cs="Times New Roman"/>
                <w:sz w:val="24"/>
                <w:szCs w:val="24"/>
              </w:rPr>
              <w:t xml:space="preserve">3.-Se realizan actividades de promoción del aprendizaje de otros idiomas como </w:t>
            </w:r>
            <w:proofErr w:type="spellStart"/>
            <w:r w:rsidRPr="008F0736">
              <w:rPr>
                <w:rFonts w:ascii="Times New Roman" w:eastAsia="Calibri" w:hAnsi="Times New Roman" w:cs="Times New Roman"/>
                <w:sz w:val="24"/>
                <w:szCs w:val="24"/>
              </w:rPr>
              <w:t>spelling</w:t>
            </w:r>
            <w:proofErr w:type="spellEnd"/>
            <w:r w:rsidRPr="008F0736">
              <w:rPr>
                <w:rFonts w:ascii="Times New Roman" w:eastAsia="Calibri" w:hAnsi="Times New Roman" w:cs="Times New Roman"/>
                <w:sz w:val="24"/>
                <w:szCs w:val="24"/>
              </w:rPr>
              <w:t xml:space="preserve"> </w:t>
            </w:r>
            <w:proofErr w:type="spellStart"/>
            <w:r w:rsidRPr="008F0736">
              <w:rPr>
                <w:rFonts w:ascii="Times New Roman" w:eastAsia="Calibri" w:hAnsi="Times New Roman" w:cs="Times New Roman"/>
                <w:sz w:val="24"/>
                <w:szCs w:val="24"/>
              </w:rPr>
              <w:t>bee</w:t>
            </w:r>
            <w:proofErr w:type="spellEnd"/>
            <w:r w:rsidRPr="008F0736">
              <w:rPr>
                <w:rFonts w:ascii="Times New Roman" w:eastAsia="Calibri" w:hAnsi="Times New Roman" w:cs="Times New Roman"/>
                <w:sz w:val="24"/>
                <w:szCs w:val="24"/>
              </w:rPr>
              <w:t>, exposiciones orales, festivales o más, en lenguas extranjeras.</w:t>
            </w:r>
          </w:p>
        </w:tc>
        <w:tc>
          <w:tcPr>
            <w:tcW w:w="1418" w:type="dxa"/>
          </w:tcPr>
          <w:p w14:paraId="3019751E" w14:textId="77777777" w:rsidR="00995E21" w:rsidRPr="008F0736" w:rsidRDefault="00995E21" w:rsidP="00995E21">
            <w:pPr>
              <w:rPr>
                <w:rFonts w:ascii="Times New Roman" w:eastAsia="Calibri" w:hAnsi="Times New Roman" w:cs="Times New Roman"/>
                <w:sz w:val="24"/>
                <w:szCs w:val="24"/>
              </w:rPr>
            </w:pPr>
          </w:p>
          <w:p w14:paraId="5BAECE59" w14:textId="77777777" w:rsidR="00995E21" w:rsidRPr="008F0736" w:rsidRDefault="00995E21" w:rsidP="00995E21">
            <w:pPr>
              <w:rPr>
                <w:rFonts w:ascii="Times New Roman" w:eastAsia="Calibri" w:hAnsi="Times New Roman" w:cs="Times New Roman"/>
                <w:sz w:val="24"/>
                <w:szCs w:val="24"/>
              </w:rPr>
            </w:pPr>
          </w:p>
          <w:p w14:paraId="5C2F0CFD" w14:textId="77777777" w:rsidR="00995E21" w:rsidRPr="008F0736" w:rsidRDefault="00995E21" w:rsidP="00995E21">
            <w:pPr>
              <w:rPr>
                <w:rFonts w:ascii="Times New Roman" w:eastAsia="Calibri" w:hAnsi="Times New Roman" w:cs="Times New Roman"/>
                <w:sz w:val="24"/>
                <w:szCs w:val="24"/>
              </w:rPr>
            </w:pPr>
            <w:r w:rsidRPr="008F0736">
              <w:rPr>
                <w:rFonts w:ascii="Times New Roman" w:eastAsia="Calibri" w:hAnsi="Times New Roman" w:cs="Times New Roman"/>
                <w:sz w:val="24"/>
                <w:szCs w:val="24"/>
              </w:rPr>
              <w:t>52.83 %</w:t>
            </w:r>
          </w:p>
        </w:tc>
        <w:tc>
          <w:tcPr>
            <w:tcW w:w="1559" w:type="dxa"/>
          </w:tcPr>
          <w:p w14:paraId="14122BE4" w14:textId="77777777" w:rsidR="00995E21" w:rsidRPr="008F0736" w:rsidRDefault="00995E21" w:rsidP="00995E21">
            <w:pPr>
              <w:rPr>
                <w:rFonts w:ascii="Times New Roman" w:eastAsia="Calibri" w:hAnsi="Times New Roman" w:cs="Times New Roman"/>
                <w:sz w:val="24"/>
                <w:szCs w:val="24"/>
              </w:rPr>
            </w:pPr>
          </w:p>
          <w:p w14:paraId="182A8579" w14:textId="77777777" w:rsidR="00995E21" w:rsidRPr="008F0736" w:rsidRDefault="00995E21" w:rsidP="00995E21">
            <w:pPr>
              <w:rPr>
                <w:rFonts w:ascii="Times New Roman" w:eastAsia="Calibri" w:hAnsi="Times New Roman" w:cs="Times New Roman"/>
                <w:sz w:val="24"/>
                <w:szCs w:val="24"/>
              </w:rPr>
            </w:pPr>
          </w:p>
          <w:p w14:paraId="324F3CEA" w14:textId="77777777" w:rsidR="00995E21" w:rsidRPr="008F0736" w:rsidRDefault="00995E21" w:rsidP="00995E21">
            <w:pPr>
              <w:rPr>
                <w:rFonts w:ascii="Times New Roman" w:eastAsia="Calibri" w:hAnsi="Times New Roman" w:cs="Times New Roman"/>
                <w:sz w:val="24"/>
                <w:szCs w:val="24"/>
              </w:rPr>
            </w:pPr>
            <w:r w:rsidRPr="008F0736">
              <w:rPr>
                <w:rFonts w:ascii="Times New Roman" w:eastAsia="Calibri" w:hAnsi="Times New Roman" w:cs="Times New Roman"/>
                <w:sz w:val="24"/>
                <w:szCs w:val="24"/>
              </w:rPr>
              <w:t>30.18 %</w:t>
            </w:r>
          </w:p>
        </w:tc>
        <w:tc>
          <w:tcPr>
            <w:tcW w:w="1701" w:type="dxa"/>
          </w:tcPr>
          <w:p w14:paraId="24E09B33" w14:textId="77777777" w:rsidR="00995E21" w:rsidRPr="008F0736" w:rsidRDefault="00995E21" w:rsidP="00995E21">
            <w:pPr>
              <w:rPr>
                <w:rFonts w:ascii="Times New Roman" w:eastAsia="Calibri" w:hAnsi="Times New Roman" w:cs="Times New Roman"/>
                <w:sz w:val="24"/>
                <w:szCs w:val="24"/>
              </w:rPr>
            </w:pPr>
          </w:p>
          <w:p w14:paraId="57AEC439" w14:textId="77777777" w:rsidR="00995E21" w:rsidRPr="008F0736" w:rsidRDefault="00995E21" w:rsidP="00995E21">
            <w:pPr>
              <w:rPr>
                <w:rFonts w:ascii="Times New Roman" w:eastAsia="Calibri" w:hAnsi="Times New Roman" w:cs="Times New Roman"/>
                <w:sz w:val="24"/>
                <w:szCs w:val="24"/>
              </w:rPr>
            </w:pPr>
          </w:p>
          <w:p w14:paraId="66AAB099" w14:textId="77777777" w:rsidR="00995E21" w:rsidRPr="008F0736" w:rsidRDefault="00995E21" w:rsidP="00995E21">
            <w:pPr>
              <w:rPr>
                <w:rFonts w:ascii="Times New Roman" w:eastAsia="Calibri" w:hAnsi="Times New Roman" w:cs="Times New Roman"/>
                <w:sz w:val="24"/>
                <w:szCs w:val="24"/>
              </w:rPr>
            </w:pPr>
            <w:r w:rsidRPr="008F0736">
              <w:rPr>
                <w:rFonts w:ascii="Times New Roman" w:eastAsia="Calibri" w:hAnsi="Times New Roman" w:cs="Times New Roman"/>
                <w:sz w:val="24"/>
                <w:szCs w:val="24"/>
              </w:rPr>
              <w:t>9.43%</w:t>
            </w:r>
          </w:p>
        </w:tc>
        <w:tc>
          <w:tcPr>
            <w:tcW w:w="1427" w:type="dxa"/>
          </w:tcPr>
          <w:p w14:paraId="3D45BB05" w14:textId="77777777" w:rsidR="00995E21" w:rsidRPr="008F0736" w:rsidRDefault="00995E21" w:rsidP="00995E21">
            <w:pPr>
              <w:rPr>
                <w:rFonts w:ascii="Times New Roman" w:eastAsia="Calibri" w:hAnsi="Times New Roman" w:cs="Times New Roman"/>
                <w:sz w:val="24"/>
                <w:szCs w:val="24"/>
              </w:rPr>
            </w:pPr>
          </w:p>
          <w:p w14:paraId="372475B3" w14:textId="77777777" w:rsidR="00995E21" w:rsidRPr="008F0736" w:rsidRDefault="00995E21" w:rsidP="00995E21">
            <w:pPr>
              <w:rPr>
                <w:rFonts w:ascii="Times New Roman" w:eastAsia="Calibri" w:hAnsi="Times New Roman" w:cs="Times New Roman"/>
                <w:sz w:val="24"/>
                <w:szCs w:val="24"/>
              </w:rPr>
            </w:pPr>
          </w:p>
          <w:p w14:paraId="0CC4276D" w14:textId="77777777" w:rsidR="00995E21" w:rsidRPr="008F0736" w:rsidRDefault="00995E21" w:rsidP="00995E21">
            <w:pPr>
              <w:rPr>
                <w:rFonts w:ascii="Times New Roman" w:eastAsia="Calibri" w:hAnsi="Times New Roman" w:cs="Times New Roman"/>
                <w:sz w:val="24"/>
                <w:szCs w:val="24"/>
              </w:rPr>
            </w:pPr>
            <w:r w:rsidRPr="008F0736">
              <w:rPr>
                <w:rFonts w:ascii="Times New Roman" w:eastAsia="Calibri" w:hAnsi="Times New Roman" w:cs="Times New Roman"/>
                <w:sz w:val="24"/>
                <w:szCs w:val="24"/>
              </w:rPr>
              <w:t>7.56%</w:t>
            </w:r>
          </w:p>
        </w:tc>
      </w:tr>
      <w:tr w:rsidR="00995E21" w:rsidRPr="008F0736" w14:paraId="4560FD4E" w14:textId="77777777" w:rsidTr="00995E21">
        <w:trPr>
          <w:trHeight w:val="313"/>
        </w:trPr>
        <w:tc>
          <w:tcPr>
            <w:tcW w:w="3397" w:type="dxa"/>
          </w:tcPr>
          <w:p w14:paraId="34B3E395" w14:textId="77777777" w:rsidR="00995E21" w:rsidRPr="008F0736" w:rsidRDefault="00995E21" w:rsidP="00995E21">
            <w:pPr>
              <w:jc w:val="both"/>
              <w:rPr>
                <w:rFonts w:ascii="Times New Roman" w:eastAsia="Calibri" w:hAnsi="Times New Roman" w:cs="Times New Roman"/>
                <w:sz w:val="24"/>
                <w:szCs w:val="24"/>
              </w:rPr>
            </w:pPr>
            <w:r w:rsidRPr="008F0736">
              <w:rPr>
                <w:rFonts w:ascii="Times New Roman" w:eastAsia="Calibri" w:hAnsi="Times New Roman" w:cs="Times New Roman"/>
                <w:sz w:val="24"/>
                <w:szCs w:val="24"/>
              </w:rPr>
              <w:t>4.-Se imparten talleres para la certificación de algunos estudiantes en otros idiomas como inglés, francés o italiano.</w:t>
            </w:r>
          </w:p>
        </w:tc>
        <w:tc>
          <w:tcPr>
            <w:tcW w:w="1418" w:type="dxa"/>
          </w:tcPr>
          <w:p w14:paraId="742E9F7F" w14:textId="77777777" w:rsidR="00995E21" w:rsidRPr="008F0736" w:rsidRDefault="00995E21" w:rsidP="00995E21">
            <w:pPr>
              <w:rPr>
                <w:rFonts w:ascii="Times New Roman" w:eastAsia="Calibri" w:hAnsi="Times New Roman" w:cs="Times New Roman"/>
                <w:sz w:val="24"/>
                <w:szCs w:val="24"/>
              </w:rPr>
            </w:pPr>
          </w:p>
          <w:p w14:paraId="3BA9B935" w14:textId="77777777" w:rsidR="00995E21" w:rsidRPr="008F0736" w:rsidRDefault="00995E21" w:rsidP="00995E21">
            <w:pPr>
              <w:rPr>
                <w:rFonts w:ascii="Times New Roman" w:eastAsia="Calibri" w:hAnsi="Times New Roman" w:cs="Times New Roman"/>
                <w:sz w:val="24"/>
                <w:szCs w:val="24"/>
              </w:rPr>
            </w:pPr>
            <w:r w:rsidRPr="008F0736">
              <w:rPr>
                <w:rFonts w:ascii="Times New Roman" w:eastAsia="Calibri" w:hAnsi="Times New Roman" w:cs="Times New Roman"/>
                <w:sz w:val="24"/>
                <w:szCs w:val="24"/>
              </w:rPr>
              <w:t>39.62%</w:t>
            </w:r>
          </w:p>
        </w:tc>
        <w:tc>
          <w:tcPr>
            <w:tcW w:w="1559" w:type="dxa"/>
          </w:tcPr>
          <w:p w14:paraId="7932F9A5" w14:textId="77777777" w:rsidR="00995E21" w:rsidRPr="008F0736" w:rsidRDefault="00995E21" w:rsidP="00995E21">
            <w:pPr>
              <w:rPr>
                <w:rFonts w:ascii="Times New Roman" w:eastAsia="Calibri" w:hAnsi="Times New Roman" w:cs="Times New Roman"/>
                <w:sz w:val="24"/>
                <w:szCs w:val="24"/>
              </w:rPr>
            </w:pPr>
          </w:p>
          <w:p w14:paraId="33A03584" w14:textId="77777777" w:rsidR="00995E21" w:rsidRPr="008F0736" w:rsidRDefault="00995E21" w:rsidP="00995E21">
            <w:pPr>
              <w:rPr>
                <w:rFonts w:ascii="Times New Roman" w:eastAsia="Calibri" w:hAnsi="Times New Roman" w:cs="Times New Roman"/>
                <w:sz w:val="24"/>
                <w:szCs w:val="24"/>
              </w:rPr>
            </w:pPr>
            <w:r w:rsidRPr="008F0736">
              <w:rPr>
                <w:rFonts w:ascii="Times New Roman" w:eastAsia="Calibri" w:hAnsi="Times New Roman" w:cs="Times New Roman"/>
                <w:sz w:val="24"/>
                <w:szCs w:val="24"/>
              </w:rPr>
              <w:t>39.62%</w:t>
            </w:r>
          </w:p>
        </w:tc>
        <w:tc>
          <w:tcPr>
            <w:tcW w:w="1701" w:type="dxa"/>
          </w:tcPr>
          <w:p w14:paraId="2431C51F" w14:textId="77777777" w:rsidR="00995E21" w:rsidRPr="008F0736" w:rsidRDefault="00995E21" w:rsidP="00995E21">
            <w:pPr>
              <w:rPr>
                <w:rFonts w:ascii="Times New Roman" w:eastAsia="Calibri" w:hAnsi="Times New Roman" w:cs="Times New Roman"/>
                <w:sz w:val="24"/>
                <w:szCs w:val="24"/>
              </w:rPr>
            </w:pPr>
          </w:p>
          <w:p w14:paraId="24640AA2" w14:textId="77777777" w:rsidR="00995E21" w:rsidRPr="008F0736" w:rsidRDefault="00995E21" w:rsidP="00995E21">
            <w:pPr>
              <w:rPr>
                <w:rFonts w:ascii="Times New Roman" w:eastAsia="Calibri" w:hAnsi="Times New Roman" w:cs="Times New Roman"/>
                <w:sz w:val="24"/>
                <w:szCs w:val="24"/>
              </w:rPr>
            </w:pPr>
            <w:r w:rsidRPr="008F0736">
              <w:rPr>
                <w:rFonts w:ascii="Times New Roman" w:eastAsia="Calibri" w:hAnsi="Times New Roman" w:cs="Times New Roman"/>
                <w:sz w:val="24"/>
                <w:szCs w:val="24"/>
              </w:rPr>
              <w:t>7.54%</w:t>
            </w:r>
          </w:p>
        </w:tc>
        <w:tc>
          <w:tcPr>
            <w:tcW w:w="1427" w:type="dxa"/>
          </w:tcPr>
          <w:p w14:paraId="2CF8B08F" w14:textId="77777777" w:rsidR="00995E21" w:rsidRPr="008F0736" w:rsidRDefault="00995E21" w:rsidP="00995E21">
            <w:pPr>
              <w:rPr>
                <w:rFonts w:ascii="Times New Roman" w:eastAsia="Calibri" w:hAnsi="Times New Roman" w:cs="Times New Roman"/>
                <w:sz w:val="24"/>
                <w:szCs w:val="24"/>
              </w:rPr>
            </w:pPr>
          </w:p>
          <w:p w14:paraId="5B9A3145" w14:textId="77777777" w:rsidR="00995E21" w:rsidRPr="008F0736" w:rsidRDefault="00995E21" w:rsidP="00995E21">
            <w:pPr>
              <w:rPr>
                <w:rFonts w:ascii="Times New Roman" w:eastAsia="Calibri" w:hAnsi="Times New Roman" w:cs="Times New Roman"/>
                <w:sz w:val="24"/>
                <w:szCs w:val="24"/>
              </w:rPr>
            </w:pPr>
            <w:r w:rsidRPr="008F0736">
              <w:rPr>
                <w:rFonts w:ascii="Times New Roman" w:eastAsia="Calibri" w:hAnsi="Times New Roman" w:cs="Times New Roman"/>
                <w:sz w:val="24"/>
                <w:szCs w:val="24"/>
              </w:rPr>
              <w:t>13.22%</w:t>
            </w:r>
          </w:p>
        </w:tc>
      </w:tr>
      <w:tr w:rsidR="00995E21" w:rsidRPr="008F0736" w14:paraId="626AD78A" w14:textId="77777777" w:rsidTr="00995E21">
        <w:trPr>
          <w:trHeight w:val="313"/>
        </w:trPr>
        <w:tc>
          <w:tcPr>
            <w:tcW w:w="3397" w:type="dxa"/>
          </w:tcPr>
          <w:p w14:paraId="34E27FFD" w14:textId="77777777" w:rsidR="00995E21" w:rsidRPr="008F0736" w:rsidRDefault="00995E21" w:rsidP="00995E21">
            <w:pPr>
              <w:jc w:val="both"/>
              <w:rPr>
                <w:rFonts w:ascii="Times New Roman" w:eastAsia="Calibri" w:hAnsi="Times New Roman" w:cs="Times New Roman"/>
                <w:sz w:val="24"/>
                <w:szCs w:val="24"/>
              </w:rPr>
            </w:pPr>
            <w:r w:rsidRPr="008F0736">
              <w:rPr>
                <w:rFonts w:ascii="Times New Roman" w:eastAsia="Calibri" w:hAnsi="Times New Roman" w:cs="Times New Roman"/>
                <w:sz w:val="24"/>
                <w:szCs w:val="24"/>
              </w:rPr>
              <w:t>5.-Además de la asignatura de inglés, dentro del currículo escolar, se imparten otras materias de lenguas extranjeras como francés, italiano, etc.</w:t>
            </w:r>
          </w:p>
        </w:tc>
        <w:tc>
          <w:tcPr>
            <w:tcW w:w="1418" w:type="dxa"/>
          </w:tcPr>
          <w:p w14:paraId="7054E0E7" w14:textId="77777777" w:rsidR="00995E21" w:rsidRPr="008F0736" w:rsidRDefault="00995E21" w:rsidP="00995E21">
            <w:pPr>
              <w:rPr>
                <w:rFonts w:ascii="Times New Roman" w:eastAsia="Calibri" w:hAnsi="Times New Roman" w:cs="Times New Roman"/>
                <w:sz w:val="24"/>
                <w:szCs w:val="24"/>
              </w:rPr>
            </w:pPr>
          </w:p>
          <w:p w14:paraId="0344EF83" w14:textId="77777777" w:rsidR="00995E21" w:rsidRPr="008F0736" w:rsidRDefault="00995E21" w:rsidP="00995E21">
            <w:pPr>
              <w:rPr>
                <w:rFonts w:ascii="Times New Roman" w:eastAsia="Calibri" w:hAnsi="Times New Roman" w:cs="Times New Roman"/>
                <w:sz w:val="24"/>
                <w:szCs w:val="24"/>
              </w:rPr>
            </w:pPr>
            <w:r w:rsidRPr="008F0736">
              <w:rPr>
                <w:rFonts w:ascii="Times New Roman" w:eastAsia="Calibri" w:hAnsi="Times New Roman" w:cs="Times New Roman"/>
                <w:sz w:val="24"/>
                <w:szCs w:val="24"/>
              </w:rPr>
              <w:t>50.94%</w:t>
            </w:r>
          </w:p>
        </w:tc>
        <w:tc>
          <w:tcPr>
            <w:tcW w:w="1559" w:type="dxa"/>
          </w:tcPr>
          <w:p w14:paraId="06A53628" w14:textId="77777777" w:rsidR="00995E21" w:rsidRPr="008F0736" w:rsidRDefault="00995E21" w:rsidP="00995E21">
            <w:pPr>
              <w:rPr>
                <w:rFonts w:ascii="Times New Roman" w:eastAsia="Calibri" w:hAnsi="Times New Roman" w:cs="Times New Roman"/>
                <w:sz w:val="24"/>
                <w:szCs w:val="24"/>
              </w:rPr>
            </w:pPr>
          </w:p>
          <w:p w14:paraId="0B1B4D8A" w14:textId="77777777" w:rsidR="00995E21" w:rsidRPr="008F0736" w:rsidRDefault="00995E21" w:rsidP="00995E21">
            <w:pPr>
              <w:rPr>
                <w:rFonts w:ascii="Times New Roman" w:eastAsia="Calibri" w:hAnsi="Times New Roman" w:cs="Times New Roman"/>
                <w:sz w:val="24"/>
                <w:szCs w:val="24"/>
              </w:rPr>
            </w:pPr>
            <w:r w:rsidRPr="008F0736">
              <w:rPr>
                <w:rFonts w:ascii="Times New Roman" w:eastAsia="Calibri" w:hAnsi="Times New Roman" w:cs="Times New Roman"/>
                <w:sz w:val="24"/>
                <w:szCs w:val="24"/>
              </w:rPr>
              <w:t>26.4%</w:t>
            </w:r>
          </w:p>
        </w:tc>
        <w:tc>
          <w:tcPr>
            <w:tcW w:w="1701" w:type="dxa"/>
          </w:tcPr>
          <w:p w14:paraId="317A69A9" w14:textId="77777777" w:rsidR="00995E21" w:rsidRPr="008F0736" w:rsidRDefault="00995E21" w:rsidP="00995E21">
            <w:pPr>
              <w:rPr>
                <w:rFonts w:ascii="Times New Roman" w:eastAsia="Calibri" w:hAnsi="Times New Roman" w:cs="Times New Roman"/>
                <w:sz w:val="24"/>
                <w:szCs w:val="24"/>
              </w:rPr>
            </w:pPr>
          </w:p>
          <w:p w14:paraId="40344E5E" w14:textId="77777777" w:rsidR="00995E21" w:rsidRPr="008F0736" w:rsidRDefault="00995E21" w:rsidP="00995E21">
            <w:pPr>
              <w:rPr>
                <w:rFonts w:ascii="Times New Roman" w:eastAsia="Calibri" w:hAnsi="Times New Roman" w:cs="Times New Roman"/>
                <w:sz w:val="24"/>
                <w:szCs w:val="24"/>
              </w:rPr>
            </w:pPr>
            <w:r w:rsidRPr="008F0736">
              <w:rPr>
                <w:rFonts w:ascii="Times New Roman" w:eastAsia="Calibri" w:hAnsi="Times New Roman" w:cs="Times New Roman"/>
                <w:sz w:val="24"/>
                <w:szCs w:val="24"/>
              </w:rPr>
              <w:t>9.46%</w:t>
            </w:r>
          </w:p>
        </w:tc>
        <w:tc>
          <w:tcPr>
            <w:tcW w:w="1427" w:type="dxa"/>
          </w:tcPr>
          <w:p w14:paraId="31AF3428" w14:textId="77777777" w:rsidR="00995E21" w:rsidRPr="008F0736" w:rsidRDefault="00995E21" w:rsidP="00995E21">
            <w:pPr>
              <w:rPr>
                <w:rFonts w:ascii="Times New Roman" w:eastAsia="Calibri" w:hAnsi="Times New Roman" w:cs="Times New Roman"/>
                <w:sz w:val="24"/>
                <w:szCs w:val="24"/>
              </w:rPr>
            </w:pPr>
          </w:p>
          <w:p w14:paraId="2970AB5D" w14:textId="77777777" w:rsidR="00995E21" w:rsidRPr="008F0736" w:rsidRDefault="00995E21" w:rsidP="00995E21">
            <w:pPr>
              <w:rPr>
                <w:rFonts w:ascii="Times New Roman" w:eastAsia="Calibri" w:hAnsi="Times New Roman" w:cs="Times New Roman"/>
                <w:sz w:val="24"/>
                <w:szCs w:val="24"/>
              </w:rPr>
            </w:pPr>
            <w:r w:rsidRPr="008F0736">
              <w:rPr>
                <w:rFonts w:ascii="Times New Roman" w:eastAsia="Calibri" w:hAnsi="Times New Roman" w:cs="Times New Roman"/>
                <w:sz w:val="24"/>
                <w:szCs w:val="24"/>
              </w:rPr>
              <w:t>13.20%</w:t>
            </w:r>
          </w:p>
        </w:tc>
      </w:tr>
      <w:tr w:rsidR="00995E21" w:rsidRPr="008F0736" w14:paraId="23D462DC" w14:textId="77777777" w:rsidTr="00995E21">
        <w:trPr>
          <w:trHeight w:val="313"/>
        </w:trPr>
        <w:tc>
          <w:tcPr>
            <w:tcW w:w="3397" w:type="dxa"/>
          </w:tcPr>
          <w:p w14:paraId="37DBB149" w14:textId="77777777" w:rsidR="00995E21" w:rsidRPr="008F0736" w:rsidRDefault="00995E21" w:rsidP="00995E21">
            <w:pPr>
              <w:jc w:val="both"/>
              <w:rPr>
                <w:rFonts w:ascii="Times New Roman" w:eastAsia="Calibri" w:hAnsi="Times New Roman" w:cs="Times New Roman"/>
                <w:sz w:val="24"/>
                <w:szCs w:val="24"/>
              </w:rPr>
            </w:pPr>
            <w:r w:rsidRPr="008F0736">
              <w:rPr>
                <w:rFonts w:ascii="Times New Roman" w:eastAsia="Calibri" w:hAnsi="Times New Roman" w:cs="Times New Roman"/>
                <w:sz w:val="24"/>
                <w:szCs w:val="24"/>
              </w:rPr>
              <w:t>6.-Se cuenta en las instituciones con docentes con formación profesional en lenguas extranjeras.</w:t>
            </w:r>
          </w:p>
        </w:tc>
        <w:tc>
          <w:tcPr>
            <w:tcW w:w="1418" w:type="dxa"/>
          </w:tcPr>
          <w:p w14:paraId="022D036F" w14:textId="77777777" w:rsidR="00995E21" w:rsidRPr="008F0736" w:rsidRDefault="00995E21" w:rsidP="00995E21">
            <w:pPr>
              <w:rPr>
                <w:rFonts w:ascii="Times New Roman" w:eastAsia="Calibri" w:hAnsi="Times New Roman" w:cs="Times New Roman"/>
                <w:sz w:val="24"/>
                <w:szCs w:val="24"/>
              </w:rPr>
            </w:pPr>
          </w:p>
          <w:p w14:paraId="13E9587F" w14:textId="77777777" w:rsidR="00995E21" w:rsidRPr="008F0736" w:rsidRDefault="00995E21" w:rsidP="00995E21">
            <w:pPr>
              <w:rPr>
                <w:rFonts w:ascii="Times New Roman" w:eastAsia="Calibri" w:hAnsi="Times New Roman" w:cs="Times New Roman"/>
                <w:sz w:val="24"/>
                <w:szCs w:val="24"/>
              </w:rPr>
            </w:pPr>
            <w:r w:rsidRPr="008F0736">
              <w:rPr>
                <w:rFonts w:ascii="Times New Roman" w:eastAsia="Calibri" w:hAnsi="Times New Roman" w:cs="Times New Roman"/>
                <w:sz w:val="24"/>
                <w:szCs w:val="24"/>
              </w:rPr>
              <w:t>67.92 %</w:t>
            </w:r>
          </w:p>
        </w:tc>
        <w:tc>
          <w:tcPr>
            <w:tcW w:w="1559" w:type="dxa"/>
          </w:tcPr>
          <w:p w14:paraId="79F4C931" w14:textId="77777777" w:rsidR="00995E21" w:rsidRPr="008F0736" w:rsidRDefault="00995E21" w:rsidP="00995E21">
            <w:pPr>
              <w:rPr>
                <w:rFonts w:ascii="Times New Roman" w:eastAsia="Calibri" w:hAnsi="Times New Roman" w:cs="Times New Roman"/>
                <w:sz w:val="24"/>
                <w:szCs w:val="24"/>
              </w:rPr>
            </w:pPr>
          </w:p>
          <w:p w14:paraId="3ED75177" w14:textId="77777777" w:rsidR="00995E21" w:rsidRPr="008F0736" w:rsidRDefault="00995E21" w:rsidP="00995E21">
            <w:pPr>
              <w:rPr>
                <w:rFonts w:ascii="Times New Roman" w:eastAsia="Calibri" w:hAnsi="Times New Roman" w:cs="Times New Roman"/>
                <w:sz w:val="24"/>
                <w:szCs w:val="24"/>
              </w:rPr>
            </w:pPr>
            <w:r w:rsidRPr="008F0736">
              <w:rPr>
                <w:rFonts w:ascii="Times New Roman" w:eastAsia="Calibri" w:hAnsi="Times New Roman" w:cs="Times New Roman"/>
                <w:sz w:val="24"/>
                <w:szCs w:val="24"/>
              </w:rPr>
              <w:t>20.75 %</w:t>
            </w:r>
          </w:p>
        </w:tc>
        <w:tc>
          <w:tcPr>
            <w:tcW w:w="1701" w:type="dxa"/>
          </w:tcPr>
          <w:p w14:paraId="655D1506" w14:textId="77777777" w:rsidR="00995E21" w:rsidRPr="008F0736" w:rsidRDefault="00995E21" w:rsidP="00995E21">
            <w:pPr>
              <w:rPr>
                <w:rFonts w:ascii="Times New Roman" w:eastAsia="Calibri" w:hAnsi="Times New Roman" w:cs="Times New Roman"/>
                <w:sz w:val="24"/>
                <w:szCs w:val="24"/>
              </w:rPr>
            </w:pPr>
          </w:p>
          <w:p w14:paraId="3EFC7C5E" w14:textId="77777777" w:rsidR="00995E21" w:rsidRPr="008F0736" w:rsidRDefault="00995E21" w:rsidP="00995E21">
            <w:pPr>
              <w:rPr>
                <w:rFonts w:ascii="Times New Roman" w:eastAsia="Calibri" w:hAnsi="Times New Roman" w:cs="Times New Roman"/>
                <w:sz w:val="24"/>
                <w:szCs w:val="24"/>
              </w:rPr>
            </w:pPr>
            <w:r w:rsidRPr="008F0736">
              <w:rPr>
                <w:rFonts w:ascii="Times New Roman" w:eastAsia="Calibri" w:hAnsi="Times New Roman" w:cs="Times New Roman"/>
                <w:sz w:val="24"/>
                <w:szCs w:val="24"/>
              </w:rPr>
              <w:t>7.56%</w:t>
            </w:r>
          </w:p>
        </w:tc>
        <w:tc>
          <w:tcPr>
            <w:tcW w:w="1427" w:type="dxa"/>
          </w:tcPr>
          <w:p w14:paraId="773BFF48" w14:textId="77777777" w:rsidR="00995E21" w:rsidRPr="008F0736" w:rsidRDefault="00995E21" w:rsidP="00995E21">
            <w:pPr>
              <w:rPr>
                <w:rFonts w:ascii="Times New Roman" w:eastAsia="Calibri" w:hAnsi="Times New Roman" w:cs="Times New Roman"/>
                <w:sz w:val="24"/>
                <w:szCs w:val="24"/>
              </w:rPr>
            </w:pPr>
          </w:p>
          <w:p w14:paraId="53BD64E4" w14:textId="77777777" w:rsidR="00995E21" w:rsidRPr="008F0736" w:rsidRDefault="00995E21" w:rsidP="00995E21">
            <w:pPr>
              <w:rPr>
                <w:rFonts w:ascii="Times New Roman" w:eastAsia="Calibri" w:hAnsi="Times New Roman" w:cs="Times New Roman"/>
                <w:sz w:val="24"/>
                <w:szCs w:val="24"/>
              </w:rPr>
            </w:pPr>
            <w:r w:rsidRPr="008F0736">
              <w:rPr>
                <w:rFonts w:ascii="Times New Roman" w:eastAsia="Calibri" w:hAnsi="Times New Roman" w:cs="Times New Roman"/>
                <w:sz w:val="24"/>
                <w:szCs w:val="24"/>
              </w:rPr>
              <w:t>3.77%</w:t>
            </w:r>
          </w:p>
        </w:tc>
      </w:tr>
      <w:tr w:rsidR="00995E21" w:rsidRPr="008F0736" w14:paraId="54B542CF" w14:textId="77777777" w:rsidTr="00995E21">
        <w:trPr>
          <w:trHeight w:val="313"/>
        </w:trPr>
        <w:tc>
          <w:tcPr>
            <w:tcW w:w="3397" w:type="dxa"/>
          </w:tcPr>
          <w:p w14:paraId="25E15835" w14:textId="77777777" w:rsidR="00995E21" w:rsidRPr="008F0736" w:rsidRDefault="00995E21" w:rsidP="00995E21">
            <w:pPr>
              <w:jc w:val="both"/>
              <w:rPr>
                <w:rFonts w:ascii="Times New Roman" w:eastAsia="Calibri" w:hAnsi="Times New Roman" w:cs="Times New Roman"/>
                <w:sz w:val="24"/>
                <w:szCs w:val="24"/>
              </w:rPr>
            </w:pPr>
            <w:r w:rsidRPr="008F0736">
              <w:rPr>
                <w:rFonts w:ascii="Times New Roman" w:eastAsia="Calibri" w:hAnsi="Times New Roman" w:cs="Times New Roman"/>
                <w:sz w:val="24"/>
                <w:szCs w:val="24"/>
              </w:rPr>
              <w:t>7.-Los docentes están certificados en el idioma que imparten en la institución como IELTS, TOEFL, DELF, CILS, entre otras).</w:t>
            </w:r>
          </w:p>
        </w:tc>
        <w:tc>
          <w:tcPr>
            <w:tcW w:w="1418" w:type="dxa"/>
          </w:tcPr>
          <w:p w14:paraId="5101AB44" w14:textId="77777777" w:rsidR="00995E21" w:rsidRPr="008F0736" w:rsidRDefault="00995E21" w:rsidP="00995E21">
            <w:pPr>
              <w:rPr>
                <w:rFonts w:ascii="Times New Roman" w:eastAsia="Calibri" w:hAnsi="Times New Roman" w:cs="Times New Roman"/>
                <w:sz w:val="24"/>
                <w:szCs w:val="24"/>
              </w:rPr>
            </w:pPr>
          </w:p>
          <w:p w14:paraId="48142A84" w14:textId="77777777" w:rsidR="00995E21" w:rsidRPr="008F0736" w:rsidRDefault="00995E21" w:rsidP="00995E21">
            <w:pPr>
              <w:rPr>
                <w:rFonts w:ascii="Times New Roman" w:eastAsia="Calibri" w:hAnsi="Times New Roman" w:cs="Times New Roman"/>
                <w:sz w:val="24"/>
                <w:szCs w:val="24"/>
              </w:rPr>
            </w:pPr>
            <w:r w:rsidRPr="008F0736">
              <w:rPr>
                <w:rFonts w:ascii="Times New Roman" w:eastAsia="Calibri" w:hAnsi="Times New Roman" w:cs="Times New Roman"/>
                <w:sz w:val="24"/>
                <w:szCs w:val="24"/>
              </w:rPr>
              <w:t>50.94 %</w:t>
            </w:r>
          </w:p>
        </w:tc>
        <w:tc>
          <w:tcPr>
            <w:tcW w:w="1559" w:type="dxa"/>
          </w:tcPr>
          <w:p w14:paraId="48AFE97D" w14:textId="77777777" w:rsidR="00995E21" w:rsidRPr="008F0736" w:rsidRDefault="00995E21" w:rsidP="00995E21">
            <w:pPr>
              <w:rPr>
                <w:rFonts w:ascii="Times New Roman" w:eastAsia="Calibri" w:hAnsi="Times New Roman" w:cs="Times New Roman"/>
                <w:sz w:val="24"/>
                <w:szCs w:val="24"/>
              </w:rPr>
            </w:pPr>
          </w:p>
          <w:p w14:paraId="1F9D2A97" w14:textId="77777777" w:rsidR="00995E21" w:rsidRPr="008F0736" w:rsidRDefault="00995E21" w:rsidP="00995E21">
            <w:pPr>
              <w:rPr>
                <w:rFonts w:ascii="Times New Roman" w:eastAsia="Calibri" w:hAnsi="Times New Roman" w:cs="Times New Roman"/>
                <w:sz w:val="24"/>
                <w:szCs w:val="24"/>
              </w:rPr>
            </w:pPr>
            <w:r w:rsidRPr="008F0736">
              <w:rPr>
                <w:rFonts w:ascii="Times New Roman" w:eastAsia="Calibri" w:hAnsi="Times New Roman" w:cs="Times New Roman"/>
                <w:sz w:val="24"/>
                <w:szCs w:val="24"/>
              </w:rPr>
              <w:t>33.96 %</w:t>
            </w:r>
          </w:p>
        </w:tc>
        <w:tc>
          <w:tcPr>
            <w:tcW w:w="1701" w:type="dxa"/>
          </w:tcPr>
          <w:p w14:paraId="6B77B5F3" w14:textId="77777777" w:rsidR="00995E21" w:rsidRPr="008F0736" w:rsidRDefault="00995E21" w:rsidP="00995E21">
            <w:pPr>
              <w:rPr>
                <w:rFonts w:ascii="Times New Roman" w:eastAsia="Calibri" w:hAnsi="Times New Roman" w:cs="Times New Roman"/>
                <w:sz w:val="24"/>
                <w:szCs w:val="24"/>
              </w:rPr>
            </w:pPr>
          </w:p>
          <w:p w14:paraId="6A8C15F9" w14:textId="77777777" w:rsidR="00995E21" w:rsidRPr="008F0736" w:rsidRDefault="00995E21" w:rsidP="00995E21">
            <w:pPr>
              <w:rPr>
                <w:rFonts w:ascii="Times New Roman" w:eastAsia="Calibri" w:hAnsi="Times New Roman" w:cs="Times New Roman"/>
                <w:sz w:val="24"/>
                <w:szCs w:val="24"/>
              </w:rPr>
            </w:pPr>
            <w:r w:rsidRPr="008F0736">
              <w:rPr>
                <w:rFonts w:ascii="Times New Roman" w:eastAsia="Calibri" w:hAnsi="Times New Roman" w:cs="Times New Roman"/>
                <w:sz w:val="24"/>
                <w:szCs w:val="24"/>
              </w:rPr>
              <w:t>9.43%</w:t>
            </w:r>
          </w:p>
        </w:tc>
        <w:tc>
          <w:tcPr>
            <w:tcW w:w="1427" w:type="dxa"/>
          </w:tcPr>
          <w:p w14:paraId="1B33E479" w14:textId="77777777" w:rsidR="00995E21" w:rsidRPr="008F0736" w:rsidRDefault="00995E21" w:rsidP="00995E21">
            <w:pPr>
              <w:rPr>
                <w:rFonts w:ascii="Times New Roman" w:eastAsia="Calibri" w:hAnsi="Times New Roman" w:cs="Times New Roman"/>
                <w:sz w:val="24"/>
                <w:szCs w:val="24"/>
              </w:rPr>
            </w:pPr>
          </w:p>
          <w:p w14:paraId="30D0C8D4" w14:textId="77777777" w:rsidR="00995E21" w:rsidRPr="008F0736" w:rsidRDefault="00995E21" w:rsidP="00995E21">
            <w:pPr>
              <w:rPr>
                <w:rFonts w:ascii="Times New Roman" w:eastAsia="Calibri" w:hAnsi="Times New Roman" w:cs="Times New Roman"/>
                <w:sz w:val="24"/>
                <w:szCs w:val="24"/>
              </w:rPr>
            </w:pPr>
            <w:r w:rsidRPr="008F0736">
              <w:rPr>
                <w:rFonts w:ascii="Times New Roman" w:eastAsia="Calibri" w:hAnsi="Times New Roman" w:cs="Times New Roman"/>
                <w:sz w:val="24"/>
                <w:szCs w:val="24"/>
              </w:rPr>
              <w:t>5.67%</w:t>
            </w:r>
          </w:p>
        </w:tc>
      </w:tr>
    </w:tbl>
    <w:p w14:paraId="7CFF9BB3" w14:textId="77777777" w:rsidR="00170338" w:rsidRPr="00170338" w:rsidRDefault="00170338" w:rsidP="001F2903">
      <w:pPr>
        <w:spacing w:after="0" w:line="360" w:lineRule="auto"/>
        <w:rPr>
          <w:rFonts w:ascii="Times New Roman" w:hAnsi="Times New Roman" w:cs="Times New Roman"/>
          <w:i/>
          <w:sz w:val="24"/>
          <w:szCs w:val="28"/>
        </w:rPr>
      </w:pPr>
    </w:p>
    <w:p w14:paraId="6F2B031E" w14:textId="77777777" w:rsidR="001F2903" w:rsidRPr="00170338" w:rsidRDefault="001F2903" w:rsidP="00995E21">
      <w:pPr>
        <w:spacing w:line="360" w:lineRule="auto"/>
        <w:jc w:val="center"/>
        <w:rPr>
          <w:rFonts w:ascii="Times New Roman" w:hAnsi="Times New Roman" w:cs="Times New Roman"/>
          <w:sz w:val="24"/>
          <w:szCs w:val="28"/>
        </w:rPr>
      </w:pPr>
      <w:r w:rsidRPr="00170338">
        <w:rPr>
          <w:rFonts w:ascii="Times New Roman" w:hAnsi="Times New Roman" w:cs="Times New Roman"/>
          <w:sz w:val="24"/>
          <w:szCs w:val="28"/>
        </w:rPr>
        <w:t>Nota: Elaboración propia</w:t>
      </w:r>
    </w:p>
    <w:p w14:paraId="60239281" w14:textId="77777777" w:rsidR="00B3069E" w:rsidRDefault="00B3069E" w:rsidP="005C1A22">
      <w:pPr>
        <w:spacing w:after="0" w:line="360" w:lineRule="auto"/>
        <w:rPr>
          <w:rFonts w:ascii="Times New Roman" w:hAnsi="Times New Roman" w:cs="Times New Roman"/>
          <w:b/>
          <w:sz w:val="28"/>
          <w:szCs w:val="28"/>
        </w:rPr>
      </w:pPr>
    </w:p>
    <w:p w14:paraId="4FB83B66" w14:textId="48D0D837" w:rsidR="001F2903" w:rsidRDefault="001F2903" w:rsidP="005C1A22">
      <w:pPr>
        <w:spacing w:after="0" w:line="360" w:lineRule="auto"/>
        <w:rPr>
          <w:rFonts w:ascii="Times New Roman" w:hAnsi="Times New Roman" w:cs="Times New Roman"/>
          <w:i/>
          <w:sz w:val="28"/>
          <w:szCs w:val="28"/>
        </w:rPr>
      </w:pPr>
    </w:p>
    <w:p w14:paraId="0F0387BB" w14:textId="157ACAEE" w:rsidR="00995E21" w:rsidRDefault="00995E21" w:rsidP="005C1A22">
      <w:pPr>
        <w:spacing w:after="0" w:line="360" w:lineRule="auto"/>
        <w:rPr>
          <w:rFonts w:ascii="Times New Roman" w:hAnsi="Times New Roman" w:cs="Times New Roman"/>
          <w:i/>
          <w:sz w:val="28"/>
          <w:szCs w:val="28"/>
        </w:rPr>
      </w:pPr>
    </w:p>
    <w:p w14:paraId="22C7D691" w14:textId="77777777" w:rsidR="00995E21" w:rsidRPr="005C1A22" w:rsidRDefault="00995E21" w:rsidP="005C1A22">
      <w:pPr>
        <w:spacing w:after="0" w:line="360" w:lineRule="auto"/>
        <w:rPr>
          <w:rFonts w:ascii="Times New Roman" w:hAnsi="Times New Roman" w:cs="Times New Roman"/>
          <w:i/>
          <w:sz w:val="28"/>
          <w:szCs w:val="28"/>
        </w:rPr>
      </w:pPr>
    </w:p>
    <w:p w14:paraId="69CB9E68" w14:textId="77777777" w:rsidR="006333FC" w:rsidRPr="005D0819" w:rsidRDefault="006333FC" w:rsidP="00995E21">
      <w:pPr>
        <w:spacing w:after="0" w:line="360" w:lineRule="auto"/>
        <w:jc w:val="center"/>
        <w:rPr>
          <w:rFonts w:ascii="Times New Roman" w:hAnsi="Times New Roman" w:cs="Times New Roman"/>
          <w:b/>
          <w:sz w:val="32"/>
          <w:szCs w:val="32"/>
        </w:rPr>
      </w:pPr>
      <w:r w:rsidRPr="005D0819">
        <w:rPr>
          <w:rFonts w:ascii="Times New Roman" w:hAnsi="Times New Roman" w:cs="Times New Roman"/>
          <w:b/>
          <w:sz w:val="32"/>
          <w:szCs w:val="32"/>
        </w:rPr>
        <w:lastRenderedPageBreak/>
        <w:t>Discusión</w:t>
      </w:r>
    </w:p>
    <w:p w14:paraId="4388DA44" w14:textId="77777777" w:rsidR="008112DA" w:rsidRPr="005C1A22" w:rsidRDefault="008112DA" w:rsidP="00995E21">
      <w:pPr>
        <w:spacing w:after="0" w:line="360" w:lineRule="auto"/>
        <w:jc w:val="both"/>
        <w:rPr>
          <w:rFonts w:ascii="Times New Roman" w:hAnsi="Times New Roman" w:cs="Times New Roman"/>
          <w:sz w:val="24"/>
          <w:szCs w:val="24"/>
        </w:rPr>
      </w:pPr>
      <w:r w:rsidRPr="005C1A22">
        <w:rPr>
          <w:rFonts w:ascii="Times New Roman" w:hAnsi="Times New Roman" w:cs="Times New Roman"/>
          <w:sz w:val="24"/>
          <w:szCs w:val="24"/>
        </w:rPr>
        <w:t>La educación en otras lenguas actualmente es un tópico que se trabaja en diferentes esferas del país, tanto en las instituciones públicas como privadas se ha visto un incremento considerable en el papel que se tiene de estos conocimientos.</w:t>
      </w:r>
      <w:r w:rsidR="00505B53" w:rsidRPr="005C1A22">
        <w:rPr>
          <w:rFonts w:ascii="Times New Roman" w:hAnsi="Times New Roman" w:cs="Times New Roman"/>
          <w:sz w:val="24"/>
          <w:szCs w:val="24"/>
        </w:rPr>
        <w:t xml:space="preserve"> Como escribe </w:t>
      </w:r>
      <w:r w:rsidR="00505B53" w:rsidRPr="005C1A22">
        <w:rPr>
          <w:rFonts w:ascii="Times New Roman" w:hAnsi="Times New Roman" w:cs="Times New Roman"/>
          <w:noProof/>
          <w:sz w:val="24"/>
          <w:szCs w:val="24"/>
        </w:rPr>
        <w:t>Gutiérrez Piñón, Herrera Sánchez, &amp; Pérez Nares, (2017)</w:t>
      </w:r>
      <w:r w:rsidR="00505B53" w:rsidRPr="005C1A22">
        <w:rPr>
          <w:rFonts w:ascii="Times New Roman" w:hAnsi="Times New Roman" w:cs="Times New Roman"/>
          <w:sz w:val="24"/>
          <w:szCs w:val="24"/>
        </w:rPr>
        <w:t xml:space="preserve"> “Una de las ventajas en la enseñanza del idioma inglés es la flexibilidad con la que se cuenta para  el  manejo  de  su  contenido.” (p.2)</w:t>
      </w:r>
    </w:p>
    <w:p w14:paraId="742A3E6A" w14:textId="77777777" w:rsidR="00B23BAD" w:rsidRPr="005C1A22" w:rsidRDefault="008112DA" w:rsidP="00995E21">
      <w:pPr>
        <w:spacing w:after="0" w:line="360" w:lineRule="auto"/>
        <w:jc w:val="both"/>
        <w:rPr>
          <w:rFonts w:ascii="Times New Roman" w:hAnsi="Times New Roman" w:cs="Times New Roman"/>
          <w:noProof/>
          <w:sz w:val="24"/>
          <w:szCs w:val="24"/>
        </w:rPr>
      </w:pPr>
      <w:r w:rsidRPr="005C1A22">
        <w:rPr>
          <w:rFonts w:ascii="Times New Roman" w:hAnsi="Times New Roman" w:cs="Times New Roman"/>
          <w:noProof/>
          <w:sz w:val="24"/>
          <w:szCs w:val="24"/>
        </w:rPr>
        <w:t>(Davies, 2007) menciona a través de su experiencia, el haber recibido, años atrás, a estudiantes que provenían de educación básica (secundaria) a la preparatoria, con un escaso nivel de inglés a pesar de haber llevado 3 años esa asignatura, este autor compara la educación en in</w:t>
      </w:r>
      <w:r w:rsidR="00B23BAD" w:rsidRPr="005C1A22">
        <w:rPr>
          <w:rFonts w:ascii="Times New Roman" w:hAnsi="Times New Roman" w:cs="Times New Roman"/>
          <w:noProof/>
          <w:sz w:val="24"/>
          <w:szCs w:val="24"/>
        </w:rPr>
        <w:t xml:space="preserve">glés de Méico con países como Suecia (p.15) , y da a entender lo importante que es que nuestro país busque alternativas que lo saquen de los decepcionantes resultados que ha obtenido en materia de la enseñanza de esa lengua extranjera en la educación pública. </w:t>
      </w:r>
      <w:r w:rsidR="00E10A5E" w:rsidRPr="005C1A22">
        <w:rPr>
          <w:rFonts w:ascii="Times New Roman" w:hAnsi="Times New Roman" w:cs="Times New Roman"/>
          <w:noProof/>
          <w:sz w:val="24"/>
          <w:szCs w:val="24"/>
        </w:rPr>
        <w:t>Ramírez Romero, Pamplón Irigoyen, &amp; Cota Grijalva, (2012)</w:t>
      </w:r>
      <w:r w:rsidR="00B23BAD" w:rsidRPr="005C1A22">
        <w:rPr>
          <w:rFonts w:ascii="Times New Roman" w:hAnsi="Times New Roman" w:cs="Times New Roman"/>
          <w:noProof/>
          <w:sz w:val="24"/>
          <w:szCs w:val="24"/>
        </w:rPr>
        <w:t xml:space="preserve"> en su investigación mixta referente también a las escuelas públicas y la educación en lenguas extranjeras, especificamente en el idioma inglés, concluyó lo siguiente tras sus resultados:</w:t>
      </w:r>
    </w:p>
    <w:p w14:paraId="13A94EF0" w14:textId="77777777" w:rsidR="00E10A5E" w:rsidRPr="005C1A22" w:rsidRDefault="00B23BAD" w:rsidP="00995E21">
      <w:pPr>
        <w:spacing w:after="0" w:line="360" w:lineRule="auto"/>
        <w:ind w:left="709"/>
        <w:jc w:val="both"/>
        <w:rPr>
          <w:rFonts w:ascii="Times New Roman" w:hAnsi="Times New Roman" w:cs="Times New Roman"/>
          <w:noProof/>
          <w:sz w:val="24"/>
          <w:szCs w:val="24"/>
        </w:rPr>
      </w:pPr>
      <w:r w:rsidRPr="005C1A22">
        <w:rPr>
          <w:rFonts w:ascii="Times New Roman" w:hAnsi="Times New Roman" w:cs="Times New Roman"/>
          <w:noProof/>
          <w:sz w:val="24"/>
          <w:szCs w:val="24"/>
        </w:rPr>
        <w:t>los principales problemas relacionados con la enseñanza del inglés en las escuelas primarias públicas de México detectados en la fase cualitativa de nuestra investigación, son múltiples y complejos, pero parecen aglutinarse en torno a cinco grandes asuntos, a saber: los relacionados con los propios programas estatales y nacionales (conocimiento, niveles de aceptación, congruencia entre discursos y prácticas, relación entre programas, cobertura, financiamiento, status, ubicación del programa, y seguimiento), los planes de estudios (existencia, horas asignadas, status, roles de las editoriales), los profesores (sus características, formación y condiciones laborales), las prácticas docentes y las metodologías de enseñanza y de evaluación, y los recursos educativos. (p.10)</w:t>
      </w:r>
    </w:p>
    <w:p w14:paraId="61460C5A" w14:textId="77777777" w:rsidR="004F32A4" w:rsidRPr="005C1A22" w:rsidRDefault="00E10A5E" w:rsidP="00995E21">
      <w:pPr>
        <w:spacing w:after="0" w:line="360" w:lineRule="auto"/>
        <w:jc w:val="both"/>
        <w:rPr>
          <w:rFonts w:ascii="Times New Roman" w:hAnsi="Times New Roman" w:cs="Times New Roman"/>
          <w:noProof/>
          <w:sz w:val="24"/>
          <w:szCs w:val="24"/>
        </w:rPr>
      </w:pPr>
      <w:r w:rsidRPr="005C1A22">
        <w:rPr>
          <w:rFonts w:ascii="Times New Roman" w:hAnsi="Times New Roman" w:cs="Times New Roman"/>
          <w:noProof/>
          <w:sz w:val="24"/>
          <w:szCs w:val="24"/>
        </w:rPr>
        <w:t>Autores como Reyes Cruz, Murrieta Loyo, &amp; Hernández Méndez, (2011)</w:t>
      </w:r>
      <w:r w:rsidR="006207FE" w:rsidRPr="005C1A22">
        <w:rPr>
          <w:rFonts w:ascii="Times New Roman" w:hAnsi="Times New Roman" w:cs="Times New Roman"/>
          <w:noProof/>
          <w:sz w:val="24"/>
          <w:szCs w:val="24"/>
        </w:rPr>
        <w:t xml:space="preserve"> y</w:t>
      </w:r>
      <w:r w:rsidRPr="005C1A22">
        <w:rPr>
          <w:rFonts w:ascii="Times New Roman" w:hAnsi="Times New Roman" w:cs="Times New Roman"/>
          <w:noProof/>
          <w:sz w:val="24"/>
          <w:szCs w:val="24"/>
        </w:rPr>
        <w:t xml:space="preserve"> (Pérez López, Bellaton, &amp; Emilsson, (2012)</w:t>
      </w:r>
      <w:r w:rsidR="006207FE" w:rsidRPr="005C1A22">
        <w:rPr>
          <w:rFonts w:ascii="Times New Roman" w:hAnsi="Times New Roman" w:cs="Times New Roman"/>
          <w:noProof/>
          <w:sz w:val="24"/>
          <w:szCs w:val="24"/>
        </w:rPr>
        <w:t xml:space="preserve"> en sus estudios resaltan la importancia que tiene el aprendizaje del inglés en la educación pública mexicana, asi como los retos que enfrenta para mejorar.</w:t>
      </w:r>
      <w:r w:rsidR="004F32A4" w:rsidRPr="005C1A22">
        <w:rPr>
          <w:rFonts w:ascii="Times New Roman" w:hAnsi="Times New Roman" w:cs="Times New Roman"/>
          <w:noProof/>
          <w:sz w:val="24"/>
          <w:szCs w:val="24"/>
        </w:rPr>
        <w:t xml:space="preserve"> Mientras que Rueda Cataño &amp; Wilburn Dieste, (2014) señalan: “La enseñanza del inglés se presenta ahora como necesaria a partir del tercer grado de preescolar.” (p.21).</w:t>
      </w:r>
    </w:p>
    <w:p w14:paraId="5754B741" w14:textId="77777777" w:rsidR="00E10A5E" w:rsidRPr="005C1A22" w:rsidRDefault="006207FE" w:rsidP="00995E21">
      <w:pPr>
        <w:spacing w:after="0" w:line="360" w:lineRule="auto"/>
        <w:jc w:val="both"/>
        <w:rPr>
          <w:rFonts w:ascii="Times New Roman" w:hAnsi="Times New Roman" w:cs="Times New Roman"/>
          <w:noProof/>
          <w:sz w:val="24"/>
          <w:szCs w:val="24"/>
        </w:rPr>
      </w:pPr>
      <w:r w:rsidRPr="005C1A22">
        <w:rPr>
          <w:rFonts w:ascii="Times New Roman" w:hAnsi="Times New Roman" w:cs="Times New Roman"/>
          <w:noProof/>
          <w:sz w:val="24"/>
          <w:szCs w:val="24"/>
        </w:rPr>
        <w:t xml:space="preserve"> Es importante reconocer que este proceso lleva años en el país y que mediante distintas estrategias ha intentando dar los resultados más favorables a los educandos, pero aún los indicadores muestran que queda camino por recorrer.</w:t>
      </w:r>
    </w:p>
    <w:p w14:paraId="68071B4B" w14:textId="77777777" w:rsidR="006207FE" w:rsidRPr="005C1A22" w:rsidRDefault="006207FE" w:rsidP="00995E21">
      <w:pPr>
        <w:spacing w:after="0" w:line="360" w:lineRule="auto"/>
        <w:jc w:val="both"/>
        <w:rPr>
          <w:rFonts w:ascii="Times New Roman" w:hAnsi="Times New Roman" w:cs="Times New Roman"/>
          <w:noProof/>
          <w:sz w:val="24"/>
          <w:szCs w:val="24"/>
        </w:rPr>
      </w:pPr>
      <w:r w:rsidRPr="005C1A22">
        <w:rPr>
          <w:rFonts w:ascii="Times New Roman" w:hAnsi="Times New Roman" w:cs="Times New Roman"/>
          <w:noProof/>
          <w:sz w:val="24"/>
          <w:szCs w:val="24"/>
        </w:rPr>
        <w:lastRenderedPageBreak/>
        <w:t xml:space="preserve">Uno de los documentos más importantes en este tema, fue el </w:t>
      </w:r>
      <w:r w:rsidRPr="005C1A22">
        <w:rPr>
          <w:rFonts w:ascii="Times New Roman" w:hAnsi="Times New Roman" w:cs="Times New Roman"/>
          <w:i/>
          <w:noProof/>
          <w:sz w:val="24"/>
          <w:szCs w:val="24"/>
        </w:rPr>
        <w:t>Comunicado 184.- Presenta Nuño Mayer la Estrategia Nacional de Inglés, para que México sea bilingüe en 20 años.</w:t>
      </w:r>
      <w:r w:rsidRPr="005C1A22">
        <w:rPr>
          <w:rFonts w:ascii="Times New Roman" w:hAnsi="Times New Roman" w:cs="Times New Roman"/>
          <w:noProof/>
          <w:sz w:val="24"/>
          <w:szCs w:val="24"/>
        </w:rPr>
        <w:t xml:space="preserve"> En el año 2017, el entonces Secretarío de Educación Pública en el país, Aurelio Nuño Mayer, presenta la primera edición de Estrataegia Nacional de Inglés, en la cual se manifiesta que:</w:t>
      </w:r>
    </w:p>
    <w:p w14:paraId="73AEEE8D" w14:textId="77777777" w:rsidR="006207FE" w:rsidRPr="005C1A22" w:rsidRDefault="006207FE" w:rsidP="00995E21">
      <w:pPr>
        <w:spacing w:after="0" w:line="360" w:lineRule="auto"/>
        <w:ind w:left="851"/>
        <w:jc w:val="both"/>
        <w:rPr>
          <w:rFonts w:ascii="Times New Roman" w:hAnsi="Times New Roman" w:cs="Times New Roman"/>
          <w:noProof/>
          <w:sz w:val="24"/>
          <w:szCs w:val="24"/>
        </w:rPr>
      </w:pPr>
      <w:r w:rsidRPr="005C1A22">
        <w:rPr>
          <w:rFonts w:ascii="Times New Roman" w:hAnsi="Times New Roman" w:cs="Times New Roman"/>
          <w:noProof/>
          <w:sz w:val="24"/>
          <w:szCs w:val="24"/>
        </w:rPr>
        <w:t>El dominio de una lengua extranjera como el inglés representa una inversión en capital humano y social. Los recursos que destina el Estado para financiar la educación pública, en particular, en la inclusión de la enseñanza de una lengua extranjera en el plan y programas nacionales y su implementación efectiva en las aulas, suponen un valor agregado para la formación de las y los estudiantes. (Secretaría de Educación Pública, 2017, p</w:t>
      </w:r>
      <w:r w:rsidR="000B3F74" w:rsidRPr="005C1A22">
        <w:rPr>
          <w:rFonts w:ascii="Times New Roman" w:hAnsi="Times New Roman" w:cs="Times New Roman"/>
          <w:noProof/>
          <w:sz w:val="24"/>
          <w:szCs w:val="24"/>
        </w:rPr>
        <w:t>. 15</w:t>
      </w:r>
      <w:r w:rsidRPr="005C1A22">
        <w:rPr>
          <w:rFonts w:ascii="Times New Roman" w:hAnsi="Times New Roman" w:cs="Times New Roman"/>
          <w:noProof/>
          <w:sz w:val="24"/>
          <w:szCs w:val="24"/>
        </w:rPr>
        <w:t>)</w:t>
      </w:r>
    </w:p>
    <w:p w14:paraId="19027D0E" w14:textId="77777777" w:rsidR="000B3F74" w:rsidRPr="005C1A22" w:rsidRDefault="000B3F74" w:rsidP="00995E21">
      <w:pPr>
        <w:spacing w:after="0" w:line="360" w:lineRule="auto"/>
        <w:jc w:val="both"/>
        <w:rPr>
          <w:rFonts w:ascii="Times New Roman" w:hAnsi="Times New Roman" w:cs="Times New Roman"/>
          <w:noProof/>
          <w:sz w:val="24"/>
          <w:szCs w:val="24"/>
        </w:rPr>
      </w:pPr>
      <w:r w:rsidRPr="005C1A22">
        <w:rPr>
          <w:rFonts w:ascii="Times New Roman" w:hAnsi="Times New Roman" w:cs="Times New Roman"/>
          <w:noProof/>
          <w:sz w:val="24"/>
          <w:szCs w:val="24"/>
        </w:rPr>
        <w:t>Por otra parte, en el caso de las instituciones privadas, socialmente, existe la idea de que la educación bilingüe tiene mayor carga curricular, ya que algunas ofertas académicas duplican el número de horas en esas asignaturas que lo que ofrece una escuela pública. Rodríguez López, (2015) decide realizar una investigación sobre la enseñanza del inglés en una escuela privada, y en ella retoma las estrategias que implementan los docentes y los programas o modelos extranjeros que los rigen, y también resalta que los alumnos de primaria escuchan TODO el tiempo hablar a sus profesores en inglés, y destancando lo siguiente: “En sexto grado es notable su conocimiento del idioma, ya que, es en este grado cuando se preparan para realizar su primera certificación, (KET).” (Rodríguez López, 2015, p. 65-66 ). Existen pocos estudios sobre el idioma inglés en las escuelas privadas mexicanas de nivel básico; sin embargo en la educación pública se muestra por los investigadores un recorrido por sus estrategias y programas, destacando la mejora qu se necesita en cada uno de ellos.</w:t>
      </w:r>
    </w:p>
    <w:p w14:paraId="0F842FDF" w14:textId="77777777" w:rsidR="000B3F74" w:rsidRPr="005C1A22" w:rsidRDefault="000B3F74" w:rsidP="00995E21">
      <w:pPr>
        <w:spacing w:after="0" w:line="360" w:lineRule="auto"/>
        <w:jc w:val="both"/>
        <w:rPr>
          <w:rFonts w:ascii="Times New Roman" w:hAnsi="Times New Roman" w:cs="Times New Roman"/>
          <w:noProof/>
          <w:sz w:val="24"/>
          <w:szCs w:val="24"/>
        </w:rPr>
      </w:pPr>
      <w:r w:rsidRPr="005C1A22">
        <w:rPr>
          <w:rFonts w:ascii="Times New Roman" w:hAnsi="Times New Roman" w:cs="Times New Roman"/>
          <w:noProof/>
          <w:sz w:val="24"/>
          <w:szCs w:val="24"/>
        </w:rPr>
        <w:t>No obstante, también este trabajo pretende destacar la importancia de impartir desde la educación básica, el conocimiento de una lengua extranjera aparte del inglés, como es el caso del francés, itali</w:t>
      </w:r>
      <w:r w:rsidR="00627AA9" w:rsidRPr="005C1A22">
        <w:rPr>
          <w:rFonts w:ascii="Times New Roman" w:hAnsi="Times New Roman" w:cs="Times New Roman"/>
          <w:noProof/>
          <w:sz w:val="24"/>
          <w:szCs w:val="24"/>
        </w:rPr>
        <w:t xml:space="preserve">ano, portugés, mandarín u otra. En el caso del francés, aunque ya existen acuerdos internacionales para la implementación de dicho idioma en la educación básica mexicana, aún no es obligatorio oficialmente. Sin embargo existen instituciones que ya ofertan otras lenguas extranjeras además de la anglosajona. Hernández Patiño, (2017), </w:t>
      </w:r>
      <w:r w:rsidR="004F32A4" w:rsidRPr="005C1A22">
        <w:rPr>
          <w:rFonts w:ascii="Times New Roman" w:hAnsi="Times New Roman" w:cs="Times New Roman"/>
          <w:noProof/>
          <w:sz w:val="24"/>
          <w:szCs w:val="24"/>
        </w:rPr>
        <w:t>Hernández García &amp; de la Cruz Villegas, (2021) en sus investigaciones muestran como la enseñanza del francés poco a poco ya tiene campo de actuación en México y como se puede ir generando un camino hacia mayores escenarios el este lengua en la educación de los mexicanos.</w:t>
      </w:r>
    </w:p>
    <w:p w14:paraId="5D2D30D0" w14:textId="77777777" w:rsidR="00504C97" w:rsidRDefault="00505B53" w:rsidP="00995E21">
      <w:pPr>
        <w:spacing w:after="0" w:line="360" w:lineRule="auto"/>
        <w:jc w:val="both"/>
        <w:rPr>
          <w:rFonts w:ascii="Times New Roman" w:hAnsi="Times New Roman" w:cs="Times New Roman"/>
          <w:noProof/>
          <w:sz w:val="24"/>
          <w:szCs w:val="24"/>
        </w:rPr>
      </w:pPr>
      <w:r w:rsidRPr="005C1A22">
        <w:rPr>
          <w:rFonts w:ascii="Times New Roman" w:hAnsi="Times New Roman" w:cs="Times New Roman"/>
          <w:noProof/>
          <w:sz w:val="24"/>
          <w:szCs w:val="24"/>
        </w:rPr>
        <w:t xml:space="preserve">Cabe destacar que la poca existencia de estudios o propuestas para integrar otros idiomas en la educacipin pública como el italiano, portugués, mandarín ,etc. hace que el inglés siga </w:t>
      </w:r>
      <w:r w:rsidRPr="005C1A22">
        <w:rPr>
          <w:rFonts w:ascii="Times New Roman" w:hAnsi="Times New Roman" w:cs="Times New Roman"/>
          <w:noProof/>
          <w:sz w:val="24"/>
          <w:szCs w:val="24"/>
        </w:rPr>
        <w:lastRenderedPageBreak/>
        <w:t>predominando como la única lengua extranjera en el país, ya que aunque ha habido programas piloto en casos como el francés, todavía es muy pronto para asegurar que estos idiomas sean parte de la curricula; aunque en la educación privada cada vez má instituciones ofertan un idioma aparte del inglés, ya que como también las escuelas públicas lo ofertan, ellos tienen que buscar que más incluir en su oferta académica que represente un extra de la educación gubernamental.</w:t>
      </w:r>
    </w:p>
    <w:p w14:paraId="29B67B3F" w14:textId="77777777" w:rsidR="00C56682" w:rsidRDefault="00C56682" w:rsidP="00995E21">
      <w:pPr>
        <w:spacing w:after="0" w:line="360" w:lineRule="auto"/>
        <w:jc w:val="both"/>
        <w:rPr>
          <w:rFonts w:ascii="Times New Roman" w:hAnsi="Times New Roman" w:cs="Times New Roman"/>
          <w:noProof/>
          <w:sz w:val="24"/>
          <w:szCs w:val="24"/>
        </w:rPr>
      </w:pPr>
    </w:p>
    <w:p w14:paraId="58A2F800" w14:textId="77777777" w:rsidR="006333FC" w:rsidRPr="005D0819" w:rsidRDefault="006333FC" w:rsidP="00995E21">
      <w:pPr>
        <w:spacing w:after="0" w:line="360" w:lineRule="auto"/>
        <w:jc w:val="center"/>
        <w:rPr>
          <w:rFonts w:ascii="Times New Roman" w:hAnsi="Times New Roman" w:cs="Times New Roman"/>
          <w:b/>
          <w:sz w:val="32"/>
          <w:szCs w:val="32"/>
        </w:rPr>
      </w:pPr>
      <w:r w:rsidRPr="005D0819">
        <w:rPr>
          <w:rFonts w:ascii="Times New Roman" w:hAnsi="Times New Roman" w:cs="Times New Roman"/>
          <w:b/>
          <w:sz w:val="32"/>
          <w:szCs w:val="32"/>
        </w:rPr>
        <w:t>Conclusiones</w:t>
      </w:r>
    </w:p>
    <w:p w14:paraId="7F110937" w14:textId="77777777" w:rsidR="00504C97" w:rsidRDefault="00504C97" w:rsidP="00995E21">
      <w:pPr>
        <w:spacing w:after="0" w:line="360" w:lineRule="auto"/>
        <w:jc w:val="both"/>
        <w:rPr>
          <w:rFonts w:ascii="Times New Roman" w:hAnsi="Times New Roman" w:cs="Times New Roman"/>
          <w:sz w:val="24"/>
          <w:szCs w:val="28"/>
        </w:rPr>
      </w:pPr>
      <w:r>
        <w:rPr>
          <w:rFonts w:ascii="Times New Roman" w:hAnsi="Times New Roman" w:cs="Times New Roman"/>
          <w:sz w:val="24"/>
          <w:szCs w:val="28"/>
        </w:rPr>
        <w:t>Esta investigación nos brinda un panorama general de la desigualdad que podemos encontrar en la  enseñanza de lenguas extranjeras en nuestro país  en el nivel básico</w:t>
      </w:r>
      <w:r w:rsidR="007E0EC7">
        <w:rPr>
          <w:rFonts w:ascii="Times New Roman" w:hAnsi="Times New Roman" w:cs="Times New Roman"/>
          <w:sz w:val="24"/>
          <w:szCs w:val="28"/>
        </w:rPr>
        <w:t>.</w:t>
      </w:r>
      <w:r>
        <w:rPr>
          <w:rFonts w:ascii="Times New Roman" w:hAnsi="Times New Roman" w:cs="Times New Roman"/>
          <w:sz w:val="24"/>
          <w:szCs w:val="28"/>
        </w:rPr>
        <w:t xml:space="preserve"> </w:t>
      </w:r>
      <w:r w:rsidR="007E0EC7">
        <w:rPr>
          <w:rFonts w:ascii="Times New Roman" w:hAnsi="Times New Roman" w:cs="Times New Roman"/>
          <w:sz w:val="24"/>
          <w:szCs w:val="28"/>
        </w:rPr>
        <w:t>P</w:t>
      </w:r>
      <w:r>
        <w:rPr>
          <w:rFonts w:ascii="Times New Roman" w:hAnsi="Times New Roman" w:cs="Times New Roman"/>
          <w:sz w:val="24"/>
          <w:szCs w:val="28"/>
        </w:rPr>
        <w:t xml:space="preserve">odemos concluir que a pesar de la formación  que existe </w:t>
      </w:r>
      <w:r w:rsidR="007E0EC7">
        <w:rPr>
          <w:rFonts w:ascii="Times New Roman" w:hAnsi="Times New Roman" w:cs="Times New Roman"/>
          <w:sz w:val="24"/>
          <w:szCs w:val="28"/>
        </w:rPr>
        <w:t xml:space="preserve"> y </w:t>
      </w:r>
      <w:r>
        <w:rPr>
          <w:rFonts w:ascii="Times New Roman" w:hAnsi="Times New Roman" w:cs="Times New Roman"/>
          <w:sz w:val="24"/>
          <w:szCs w:val="28"/>
        </w:rPr>
        <w:t>el personal suficiente  para llevar a ca</w:t>
      </w:r>
      <w:r w:rsidR="007E0EC7">
        <w:rPr>
          <w:rFonts w:ascii="Times New Roman" w:hAnsi="Times New Roman" w:cs="Times New Roman"/>
          <w:sz w:val="24"/>
          <w:szCs w:val="28"/>
        </w:rPr>
        <w:t>bo  una formación completa en el sector público  es una realidad que factor económico es sumamente importante a la hora de adquirir material para el aprendizaje de  estos idiomas, por otra parte se  propone que por fin se lleve a cabo las políticas necesarias para brindar la educación multilingüe  y poder bridar apertura a otras lenguas como el francés o el italiano que en el sector privado se  ofertan.</w:t>
      </w:r>
    </w:p>
    <w:p w14:paraId="4B9B6E6D" w14:textId="77777777" w:rsidR="00C56682" w:rsidRDefault="00226814" w:rsidP="00995E21">
      <w:pPr>
        <w:spacing w:after="0" w:line="360" w:lineRule="auto"/>
        <w:jc w:val="both"/>
        <w:rPr>
          <w:rFonts w:ascii="Times New Roman" w:hAnsi="Times New Roman" w:cs="Times New Roman"/>
          <w:sz w:val="24"/>
          <w:szCs w:val="28"/>
        </w:rPr>
      </w:pPr>
      <w:r>
        <w:rPr>
          <w:rFonts w:ascii="Times New Roman" w:hAnsi="Times New Roman" w:cs="Times New Roman"/>
          <w:sz w:val="24"/>
          <w:szCs w:val="28"/>
        </w:rPr>
        <w:t xml:space="preserve">En nuestros resultados vemos como los talleres y las asignaturas en otros idiomas son los rubros donde predominan  más en el sector privado, aquí lo importante también es saber ¿Cuáles serían los principales factores por los cuales no se llevan a cabo en el sector público? puesto teniendo a la mayoría del personal certificado en el idioma extranjero podría ser la solución una posible reestructuración  y organización del tiempo escolar para llevar a cabo estos ajustes  y los talleres propuestos en el sector privado. Podríamos mencionar que más allá del  sector público o privado es una realidad  que el aprendizaje de un idioma extranjero en la educación básica es esencial para que en </w:t>
      </w:r>
      <w:r w:rsidR="001F2903">
        <w:rPr>
          <w:rFonts w:ascii="Times New Roman" w:hAnsi="Times New Roman" w:cs="Times New Roman"/>
          <w:sz w:val="24"/>
          <w:szCs w:val="28"/>
        </w:rPr>
        <w:t>algún</w:t>
      </w:r>
      <w:r>
        <w:rPr>
          <w:rFonts w:ascii="Times New Roman" w:hAnsi="Times New Roman" w:cs="Times New Roman"/>
          <w:sz w:val="24"/>
          <w:szCs w:val="28"/>
        </w:rPr>
        <w:t xml:space="preserve"> momento estos alumnos certifiquen estos idiomas que les permitan acceder a becas </w:t>
      </w:r>
      <w:r w:rsidR="001F2903">
        <w:rPr>
          <w:rFonts w:ascii="Times New Roman" w:hAnsi="Times New Roman" w:cs="Times New Roman"/>
          <w:sz w:val="24"/>
          <w:szCs w:val="28"/>
        </w:rPr>
        <w:t xml:space="preserve"> y mejorar sus conocimientos en el exterior que les permitan en el futuro obtener puestos de trabajo mejor remunerados y así elevar la calidad de vida de nuestro país.</w:t>
      </w:r>
    </w:p>
    <w:p w14:paraId="24E837B9" w14:textId="0EFFD3F1" w:rsidR="00C56682" w:rsidRDefault="00C56682" w:rsidP="00995E21">
      <w:pPr>
        <w:spacing w:after="0" w:line="360" w:lineRule="auto"/>
        <w:jc w:val="both"/>
        <w:rPr>
          <w:rFonts w:ascii="Times New Roman" w:hAnsi="Times New Roman" w:cs="Times New Roman"/>
          <w:sz w:val="24"/>
          <w:szCs w:val="28"/>
        </w:rPr>
      </w:pPr>
    </w:p>
    <w:p w14:paraId="07727555" w14:textId="4D0BFADF" w:rsidR="00995E21" w:rsidRDefault="00995E21" w:rsidP="00995E21">
      <w:pPr>
        <w:spacing w:after="0" w:line="360" w:lineRule="auto"/>
        <w:jc w:val="both"/>
        <w:rPr>
          <w:rFonts w:ascii="Times New Roman" w:hAnsi="Times New Roman" w:cs="Times New Roman"/>
          <w:sz w:val="24"/>
          <w:szCs w:val="28"/>
        </w:rPr>
      </w:pPr>
    </w:p>
    <w:p w14:paraId="5FA4114E" w14:textId="3438C470" w:rsidR="00995E21" w:rsidRDefault="00995E21" w:rsidP="00995E21">
      <w:pPr>
        <w:spacing w:after="0" w:line="360" w:lineRule="auto"/>
        <w:jc w:val="both"/>
        <w:rPr>
          <w:rFonts w:ascii="Times New Roman" w:hAnsi="Times New Roman" w:cs="Times New Roman"/>
          <w:sz w:val="24"/>
          <w:szCs w:val="28"/>
        </w:rPr>
      </w:pPr>
    </w:p>
    <w:p w14:paraId="00D4D422" w14:textId="7FDACEDA" w:rsidR="00995E21" w:rsidRDefault="00995E21" w:rsidP="00995E21">
      <w:pPr>
        <w:spacing w:after="0" w:line="360" w:lineRule="auto"/>
        <w:jc w:val="both"/>
        <w:rPr>
          <w:rFonts w:ascii="Times New Roman" w:hAnsi="Times New Roman" w:cs="Times New Roman"/>
          <w:sz w:val="24"/>
          <w:szCs w:val="28"/>
        </w:rPr>
      </w:pPr>
    </w:p>
    <w:p w14:paraId="083E6B60" w14:textId="5DA9E95C" w:rsidR="00995E21" w:rsidRDefault="00995E21" w:rsidP="00995E21">
      <w:pPr>
        <w:spacing w:after="0" w:line="360" w:lineRule="auto"/>
        <w:jc w:val="both"/>
        <w:rPr>
          <w:rFonts w:ascii="Times New Roman" w:hAnsi="Times New Roman" w:cs="Times New Roman"/>
          <w:sz w:val="24"/>
          <w:szCs w:val="28"/>
        </w:rPr>
      </w:pPr>
    </w:p>
    <w:p w14:paraId="5A6A640F" w14:textId="77777777" w:rsidR="00995E21" w:rsidRPr="001F2903" w:rsidRDefault="00995E21" w:rsidP="00995E21">
      <w:pPr>
        <w:spacing w:after="0" w:line="360" w:lineRule="auto"/>
        <w:jc w:val="both"/>
        <w:rPr>
          <w:rFonts w:ascii="Times New Roman" w:hAnsi="Times New Roman" w:cs="Times New Roman"/>
          <w:sz w:val="24"/>
          <w:szCs w:val="28"/>
        </w:rPr>
      </w:pPr>
    </w:p>
    <w:p w14:paraId="7BAE6BCD" w14:textId="77777777" w:rsidR="00C56682" w:rsidRPr="00995E21" w:rsidRDefault="006333FC" w:rsidP="00995E21">
      <w:pPr>
        <w:spacing w:after="0" w:line="360" w:lineRule="auto"/>
        <w:jc w:val="center"/>
        <w:rPr>
          <w:rFonts w:ascii="Times New Roman" w:hAnsi="Times New Roman" w:cs="Times New Roman"/>
          <w:b/>
          <w:sz w:val="28"/>
          <w:szCs w:val="28"/>
        </w:rPr>
      </w:pPr>
      <w:r w:rsidRPr="00995E21">
        <w:rPr>
          <w:rFonts w:ascii="Times New Roman" w:hAnsi="Times New Roman" w:cs="Times New Roman"/>
          <w:b/>
          <w:sz w:val="28"/>
          <w:szCs w:val="28"/>
        </w:rPr>
        <w:lastRenderedPageBreak/>
        <w:t>Futuras líneas de investigación</w:t>
      </w:r>
    </w:p>
    <w:p w14:paraId="6D6A8F21" w14:textId="77777777" w:rsidR="006333FC" w:rsidRDefault="006333FC" w:rsidP="00995E21">
      <w:pPr>
        <w:spacing w:after="0" w:line="360" w:lineRule="auto"/>
        <w:jc w:val="both"/>
        <w:rPr>
          <w:rFonts w:ascii="Times New Roman" w:hAnsi="Times New Roman" w:cs="Times New Roman"/>
          <w:sz w:val="24"/>
          <w:szCs w:val="24"/>
        </w:rPr>
      </w:pPr>
      <w:r w:rsidRPr="0026776B">
        <w:rPr>
          <w:rFonts w:ascii="Times New Roman" w:hAnsi="Times New Roman" w:cs="Times New Roman"/>
          <w:sz w:val="24"/>
          <w:szCs w:val="24"/>
        </w:rPr>
        <w:t xml:space="preserve">Siguiendo la pauta marcada por los resultados de esta investigación, las líneas de estudio </w:t>
      </w:r>
      <w:r w:rsidR="0026776B" w:rsidRPr="0026776B">
        <w:rPr>
          <w:rFonts w:ascii="Times New Roman" w:hAnsi="Times New Roman" w:cs="Times New Roman"/>
          <w:sz w:val="24"/>
          <w:szCs w:val="24"/>
        </w:rPr>
        <w:t xml:space="preserve">futuras </w:t>
      </w:r>
      <w:r w:rsidRPr="0026776B">
        <w:rPr>
          <w:rFonts w:ascii="Times New Roman" w:hAnsi="Times New Roman" w:cs="Times New Roman"/>
          <w:sz w:val="24"/>
          <w:szCs w:val="24"/>
        </w:rPr>
        <w:t>para la te</w:t>
      </w:r>
      <w:r w:rsidR="0026776B" w:rsidRPr="0026776B">
        <w:rPr>
          <w:rFonts w:ascii="Times New Roman" w:hAnsi="Times New Roman" w:cs="Times New Roman"/>
          <w:sz w:val="24"/>
          <w:szCs w:val="24"/>
        </w:rPr>
        <w:t>mática presentada son amplias, ya que, en estas letras se muestra la disparidad entre las escuelas privadas y públicas en cuestiones generales que involucran el aprendizaje de lenguas en la institución, pero es pertinente diseñar nuevas investigaciones que analicen los contenidos (libros, manuales, cuadernillos, etc.) y/o modelos (técnicas didácticas específicas) que se están implementando en ambos casos, para así, no solo comparar sino evaluar cuáles están dando mejor resultado y porqué en la adquisición de estos nuevos conocimientos lingüísticos.</w:t>
      </w:r>
    </w:p>
    <w:p w14:paraId="2C01E857" w14:textId="77777777" w:rsidR="00C56682" w:rsidRDefault="0026776B" w:rsidP="00995E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panorama de una búsqueda profunda del porque estas diferencias entre ambos sectores educativos dan resultados diferentes, puede ayudar a diseñar herramientas que puedan ser adoptadas en ambos grupos y así, poder lograr un mejor rendimiento tanto en la educación privada como en la pública.</w:t>
      </w:r>
    </w:p>
    <w:p w14:paraId="55A5ECA0" w14:textId="77777777" w:rsidR="00C56682" w:rsidRPr="0026776B" w:rsidRDefault="00C56682" w:rsidP="0026776B">
      <w:pPr>
        <w:spacing w:line="360" w:lineRule="auto"/>
        <w:jc w:val="both"/>
        <w:rPr>
          <w:rFonts w:ascii="Times New Roman" w:hAnsi="Times New Roman" w:cs="Times New Roman"/>
          <w:sz w:val="24"/>
          <w:szCs w:val="24"/>
        </w:rPr>
      </w:pPr>
    </w:p>
    <w:p w14:paraId="59738FF6" w14:textId="77777777" w:rsidR="006333FC" w:rsidRPr="00995E21" w:rsidRDefault="006333FC" w:rsidP="00995E21">
      <w:pPr>
        <w:spacing w:line="360" w:lineRule="auto"/>
        <w:rPr>
          <w:rFonts w:cstheme="minorHAnsi"/>
          <w:b/>
          <w:sz w:val="28"/>
          <w:szCs w:val="28"/>
        </w:rPr>
      </w:pPr>
      <w:r w:rsidRPr="00995E21">
        <w:rPr>
          <w:rFonts w:cstheme="minorHAnsi"/>
          <w:b/>
          <w:sz w:val="28"/>
          <w:szCs w:val="28"/>
        </w:rPr>
        <w:t>Referencias</w:t>
      </w:r>
    </w:p>
    <w:sdt>
      <w:sdtPr>
        <w:rPr>
          <w:rFonts w:asciiTheme="minorHAnsi" w:eastAsiaTheme="minorHAnsi" w:hAnsiTheme="minorHAnsi" w:cstheme="minorBidi"/>
          <w:color w:val="auto"/>
          <w:sz w:val="22"/>
          <w:szCs w:val="22"/>
          <w:lang w:val="es-ES" w:eastAsia="en-US"/>
        </w:rPr>
        <w:id w:val="-90713084"/>
        <w:docPartObj>
          <w:docPartGallery w:val="Bibliographies"/>
          <w:docPartUnique/>
        </w:docPartObj>
      </w:sdtPr>
      <w:sdtEndPr>
        <w:rPr>
          <w:lang w:val="es-MX"/>
        </w:rPr>
      </w:sdtEndPr>
      <w:sdtContent>
        <w:p w14:paraId="4166C867" w14:textId="77777777" w:rsidR="0073527C" w:rsidRDefault="0073527C">
          <w:pPr>
            <w:pStyle w:val="Ttulo1"/>
          </w:pPr>
        </w:p>
        <w:sdt>
          <w:sdtPr>
            <w:id w:val="111145805"/>
            <w:bibliography/>
          </w:sdtPr>
          <w:sdtEndPr/>
          <w:sdtContent>
            <w:p w14:paraId="1F22F0CF" w14:textId="77777777" w:rsidR="0073527C" w:rsidRPr="0073527C" w:rsidRDefault="0073527C" w:rsidP="0073527C">
              <w:pPr>
                <w:pStyle w:val="Bibliografa"/>
                <w:spacing w:line="360" w:lineRule="auto"/>
                <w:ind w:left="720" w:hanging="720"/>
                <w:jc w:val="both"/>
                <w:rPr>
                  <w:rFonts w:ascii="Times New Roman" w:hAnsi="Times New Roman" w:cs="Times New Roman"/>
                  <w:noProof/>
                  <w:sz w:val="24"/>
                  <w:szCs w:val="24"/>
                  <w:lang w:val="es-ES"/>
                </w:rPr>
              </w:pPr>
              <w:r w:rsidRPr="0073527C">
                <w:rPr>
                  <w:rFonts w:ascii="Times New Roman" w:hAnsi="Times New Roman" w:cs="Times New Roman"/>
                  <w:sz w:val="24"/>
                  <w:szCs w:val="24"/>
                </w:rPr>
                <w:fldChar w:fldCharType="begin"/>
              </w:r>
              <w:r w:rsidRPr="0073527C">
                <w:rPr>
                  <w:rFonts w:ascii="Times New Roman" w:hAnsi="Times New Roman" w:cs="Times New Roman"/>
                  <w:sz w:val="24"/>
                  <w:szCs w:val="24"/>
                </w:rPr>
                <w:instrText>BIBLIOGRAPHY</w:instrText>
              </w:r>
              <w:r w:rsidRPr="0073527C">
                <w:rPr>
                  <w:rFonts w:ascii="Times New Roman" w:hAnsi="Times New Roman" w:cs="Times New Roman"/>
                  <w:sz w:val="24"/>
                  <w:szCs w:val="24"/>
                </w:rPr>
                <w:fldChar w:fldCharType="separate"/>
              </w:r>
              <w:r w:rsidRPr="0073527C">
                <w:rPr>
                  <w:rFonts w:ascii="Times New Roman" w:hAnsi="Times New Roman" w:cs="Times New Roman"/>
                  <w:noProof/>
                  <w:sz w:val="24"/>
                  <w:szCs w:val="24"/>
                  <w:lang w:val="es-ES"/>
                </w:rPr>
                <w:t xml:space="preserve">Álvarez Diez, V. (2010). El inglés mejor a edades tempranas. </w:t>
              </w:r>
              <w:r w:rsidRPr="0073527C">
                <w:rPr>
                  <w:rFonts w:ascii="Times New Roman" w:hAnsi="Times New Roman" w:cs="Times New Roman"/>
                  <w:i/>
                  <w:iCs/>
                  <w:noProof/>
                  <w:sz w:val="24"/>
                  <w:szCs w:val="24"/>
                  <w:lang w:val="es-ES"/>
                </w:rPr>
                <w:t>Pedagogía Magna</w:t>
              </w:r>
              <w:r w:rsidRPr="0073527C">
                <w:rPr>
                  <w:rFonts w:ascii="Times New Roman" w:hAnsi="Times New Roman" w:cs="Times New Roman"/>
                  <w:noProof/>
                  <w:sz w:val="24"/>
                  <w:szCs w:val="24"/>
                  <w:lang w:val="es-ES"/>
                </w:rPr>
                <w:t>, Nº. 5, 2010, págs. 251-256 ISSN-e 2171-9551.</w:t>
              </w:r>
            </w:p>
            <w:p w14:paraId="1A7D036D" w14:textId="77777777" w:rsidR="0073527C" w:rsidRPr="0073527C" w:rsidRDefault="0073527C" w:rsidP="0073527C">
              <w:pPr>
                <w:pStyle w:val="Bibliografa"/>
                <w:spacing w:line="360" w:lineRule="auto"/>
                <w:ind w:left="720" w:hanging="720"/>
                <w:jc w:val="both"/>
                <w:rPr>
                  <w:rFonts w:ascii="Times New Roman" w:hAnsi="Times New Roman" w:cs="Times New Roman"/>
                  <w:noProof/>
                  <w:sz w:val="24"/>
                  <w:szCs w:val="24"/>
                  <w:lang w:val="es-ES"/>
                </w:rPr>
              </w:pPr>
              <w:r w:rsidRPr="0073527C">
                <w:rPr>
                  <w:rFonts w:ascii="Times New Roman" w:hAnsi="Times New Roman" w:cs="Times New Roman"/>
                  <w:noProof/>
                  <w:sz w:val="24"/>
                  <w:szCs w:val="24"/>
                  <w:lang w:val="es-ES"/>
                </w:rPr>
                <w:t xml:space="preserve">Beltrán, M. (2017). El aprendizaje del idioma inglés como lengua extranjera. </w:t>
              </w:r>
              <w:r w:rsidRPr="0073527C">
                <w:rPr>
                  <w:rFonts w:ascii="Times New Roman" w:hAnsi="Times New Roman" w:cs="Times New Roman"/>
                  <w:i/>
                  <w:iCs/>
                  <w:noProof/>
                  <w:sz w:val="24"/>
                  <w:szCs w:val="24"/>
                  <w:lang w:val="es-ES"/>
                </w:rPr>
                <w:t>Revista Boletín Redipe</w:t>
              </w:r>
              <w:r w:rsidRPr="0073527C">
                <w:rPr>
                  <w:rFonts w:ascii="Times New Roman" w:hAnsi="Times New Roman" w:cs="Times New Roman"/>
                  <w:noProof/>
                  <w:sz w:val="24"/>
                  <w:szCs w:val="24"/>
                  <w:lang w:val="es-ES"/>
                </w:rPr>
                <w:t>, 6(4), 91–98.</w:t>
              </w:r>
            </w:p>
            <w:p w14:paraId="48F9385A" w14:textId="77777777" w:rsidR="0073527C" w:rsidRPr="0073527C" w:rsidRDefault="0073527C" w:rsidP="0073527C">
              <w:pPr>
                <w:pStyle w:val="Bibliografa"/>
                <w:spacing w:line="360" w:lineRule="auto"/>
                <w:ind w:left="720" w:hanging="720"/>
                <w:jc w:val="both"/>
                <w:rPr>
                  <w:rFonts w:ascii="Times New Roman" w:hAnsi="Times New Roman" w:cs="Times New Roman"/>
                  <w:noProof/>
                  <w:sz w:val="24"/>
                  <w:szCs w:val="24"/>
                  <w:lang w:val="es-ES"/>
                </w:rPr>
              </w:pPr>
              <w:r w:rsidRPr="0073527C">
                <w:rPr>
                  <w:rFonts w:ascii="Times New Roman" w:hAnsi="Times New Roman" w:cs="Times New Roman"/>
                  <w:noProof/>
                  <w:sz w:val="24"/>
                  <w:szCs w:val="24"/>
                  <w:lang w:val="es-ES"/>
                </w:rPr>
                <w:t xml:space="preserve">Davies, P. (2007). La enseñanza del inglés en las escuelas primarias y secundarias públicas de México. </w:t>
              </w:r>
              <w:r w:rsidRPr="0073527C">
                <w:rPr>
                  <w:rFonts w:ascii="Times New Roman" w:hAnsi="Times New Roman" w:cs="Times New Roman"/>
                  <w:i/>
                  <w:iCs/>
                  <w:noProof/>
                  <w:sz w:val="24"/>
                  <w:szCs w:val="24"/>
                  <w:lang w:val="es-ES"/>
                </w:rPr>
                <w:t>Mextesol Journal</w:t>
              </w:r>
              <w:r w:rsidRPr="0073527C">
                <w:rPr>
                  <w:rFonts w:ascii="Times New Roman" w:hAnsi="Times New Roman" w:cs="Times New Roman"/>
                  <w:noProof/>
                  <w:sz w:val="24"/>
                  <w:szCs w:val="24"/>
                  <w:lang w:val="es-ES"/>
                </w:rPr>
                <w:t>, 13-21.</w:t>
              </w:r>
            </w:p>
            <w:p w14:paraId="1BF3A0AD" w14:textId="77777777" w:rsidR="0073527C" w:rsidRPr="0073527C" w:rsidRDefault="0073527C" w:rsidP="0073527C">
              <w:pPr>
                <w:pStyle w:val="Bibliografa"/>
                <w:spacing w:line="360" w:lineRule="auto"/>
                <w:ind w:left="720" w:hanging="720"/>
                <w:jc w:val="both"/>
                <w:rPr>
                  <w:rFonts w:ascii="Times New Roman" w:hAnsi="Times New Roman" w:cs="Times New Roman"/>
                  <w:noProof/>
                  <w:sz w:val="24"/>
                  <w:szCs w:val="24"/>
                  <w:lang w:val="es-ES"/>
                </w:rPr>
              </w:pPr>
              <w:r w:rsidRPr="0073527C">
                <w:rPr>
                  <w:rFonts w:ascii="Times New Roman" w:hAnsi="Times New Roman" w:cs="Times New Roman"/>
                  <w:noProof/>
                  <w:sz w:val="24"/>
                  <w:szCs w:val="24"/>
                  <w:lang w:val="es-ES"/>
                </w:rPr>
                <w:t xml:space="preserve">Gutiérrez Piñón, N., Herrera Sánchez, S., &amp; Pérez Nares, Y. (2017). Las TIC en la enseñanzadel inglés en educación básica. </w:t>
              </w:r>
              <w:r w:rsidRPr="0073527C">
                <w:rPr>
                  <w:rFonts w:ascii="Times New Roman" w:hAnsi="Times New Roman" w:cs="Times New Roman"/>
                  <w:i/>
                  <w:iCs/>
                  <w:noProof/>
                  <w:sz w:val="24"/>
                  <w:szCs w:val="24"/>
                  <w:lang w:val="es-ES"/>
                </w:rPr>
                <w:t>Revista Electrónica sobre Tecnología, Educación y Sociedad</w:t>
              </w:r>
              <w:r w:rsidRPr="0073527C">
                <w:rPr>
                  <w:rFonts w:ascii="Times New Roman" w:hAnsi="Times New Roman" w:cs="Times New Roman"/>
                  <w:noProof/>
                  <w:sz w:val="24"/>
                  <w:szCs w:val="24"/>
                  <w:lang w:val="es-ES"/>
                </w:rPr>
                <w:t>.</w:t>
              </w:r>
            </w:p>
            <w:p w14:paraId="6C67C75D" w14:textId="77777777" w:rsidR="0073527C" w:rsidRPr="0073527C" w:rsidRDefault="0073527C" w:rsidP="0073527C">
              <w:pPr>
                <w:pStyle w:val="Bibliografa"/>
                <w:spacing w:line="360" w:lineRule="auto"/>
                <w:ind w:left="720" w:hanging="720"/>
                <w:jc w:val="both"/>
                <w:rPr>
                  <w:rFonts w:ascii="Times New Roman" w:hAnsi="Times New Roman" w:cs="Times New Roman"/>
                  <w:noProof/>
                  <w:sz w:val="24"/>
                  <w:szCs w:val="24"/>
                  <w:lang w:val="es-ES"/>
                </w:rPr>
              </w:pPr>
              <w:r w:rsidRPr="0073527C">
                <w:rPr>
                  <w:rFonts w:ascii="Times New Roman" w:hAnsi="Times New Roman" w:cs="Times New Roman"/>
                  <w:noProof/>
                  <w:sz w:val="24"/>
                  <w:szCs w:val="24"/>
                  <w:lang w:val="es-ES"/>
                </w:rPr>
                <w:t xml:space="preserve">Hernández García, J., &amp; de la Cruz Villegas, V. (2021). La enseñanza del inglés y el francés en México. Métodos y políticas públicas. </w:t>
              </w:r>
              <w:r w:rsidRPr="0073527C">
                <w:rPr>
                  <w:rFonts w:ascii="Times New Roman" w:hAnsi="Times New Roman" w:cs="Times New Roman"/>
                  <w:i/>
                  <w:iCs/>
                  <w:noProof/>
                  <w:sz w:val="24"/>
                  <w:szCs w:val="24"/>
                  <w:lang w:val="es-ES"/>
                </w:rPr>
                <w:t>Dilemas contemporáneos: educación, política y valores</w:t>
              </w:r>
              <w:r w:rsidRPr="0073527C">
                <w:rPr>
                  <w:rFonts w:ascii="Times New Roman" w:hAnsi="Times New Roman" w:cs="Times New Roman"/>
                  <w:noProof/>
                  <w:sz w:val="24"/>
                  <w:szCs w:val="24"/>
                  <w:lang w:val="es-ES"/>
                </w:rPr>
                <w:t>.</w:t>
              </w:r>
            </w:p>
            <w:p w14:paraId="645835AA" w14:textId="77777777" w:rsidR="0073527C" w:rsidRPr="0073527C" w:rsidRDefault="0073527C" w:rsidP="0073527C">
              <w:pPr>
                <w:pStyle w:val="Bibliografa"/>
                <w:spacing w:line="360" w:lineRule="auto"/>
                <w:ind w:left="720" w:hanging="720"/>
                <w:jc w:val="both"/>
                <w:rPr>
                  <w:rFonts w:ascii="Times New Roman" w:hAnsi="Times New Roman" w:cs="Times New Roman"/>
                  <w:noProof/>
                  <w:sz w:val="24"/>
                  <w:szCs w:val="24"/>
                  <w:lang w:val="es-ES"/>
                </w:rPr>
              </w:pPr>
              <w:r w:rsidRPr="0073527C">
                <w:rPr>
                  <w:rFonts w:ascii="Times New Roman" w:hAnsi="Times New Roman" w:cs="Times New Roman"/>
                  <w:noProof/>
                  <w:sz w:val="24"/>
                  <w:szCs w:val="24"/>
                  <w:lang w:val="es-ES"/>
                </w:rPr>
                <w:t xml:space="preserve">Hernández Patiño, J. (2017). </w:t>
              </w:r>
              <w:r w:rsidRPr="0073527C">
                <w:rPr>
                  <w:rFonts w:ascii="Times New Roman" w:hAnsi="Times New Roman" w:cs="Times New Roman"/>
                  <w:i/>
                  <w:iCs/>
                  <w:noProof/>
                  <w:sz w:val="24"/>
                  <w:szCs w:val="24"/>
                  <w:lang w:val="es-ES"/>
                </w:rPr>
                <w:t>La adquisición del francés como lengua extranjera dentro del aula [Tesis ].</w:t>
              </w:r>
              <w:r w:rsidRPr="0073527C">
                <w:rPr>
                  <w:rFonts w:ascii="Times New Roman" w:hAnsi="Times New Roman" w:cs="Times New Roman"/>
                  <w:noProof/>
                  <w:sz w:val="24"/>
                  <w:szCs w:val="24"/>
                  <w:lang w:val="es-ES"/>
                </w:rPr>
                <w:t xml:space="preserve"> Pachuca, Hidalgo: Tecnológico de Monterrey.</w:t>
              </w:r>
            </w:p>
            <w:p w14:paraId="270FB6C4" w14:textId="77777777" w:rsidR="0073527C" w:rsidRPr="0073527C" w:rsidRDefault="0073527C" w:rsidP="0073527C">
              <w:pPr>
                <w:pStyle w:val="Bibliografa"/>
                <w:spacing w:line="360" w:lineRule="auto"/>
                <w:ind w:left="720" w:hanging="720"/>
                <w:jc w:val="both"/>
                <w:rPr>
                  <w:rFonts w:ascii="Times New Roman" w:hAnsi="Times New Roman" w:cs="Times New Roman"/>
                  <w:noProof/>
                  <w:sz w:val="24"/>
                  <w:szCs w:val="24"/>
                  <w:lang w:val="es-ES"/>
                </w:rPr>
              </w:pPr>
              <w:r w:rsidRPr="0073527C">
                <w:rPr>
                  <w:rFonts w:ascii="Times New Roman" w:hAnsi="Times New Roman" w:cs="Times New Roman"/>
                  <w:noProof/>
                  <w:sz w:val="24"/>
                  <w:szCs w:val="24"/>
                  <w:lang w:val="es-ES"/>
                </w:rPr>
                <w:lastRenderedPageBreak/>
                <w:t xml:space="preserve">Medina, M., Melo, G., &amp; Palacios, M. (2013). LA IMPORTANCIA DEL APRENDIZAJE DEL IDIOMA INGLÉS A TEMPRANA EDAD. </w:t>
              </w:r>
              <w:r w:rsidRPr="0073527C">
                <w:rPr>
                  <w:rFonts w:ascii="Times New Roman" w:hAnsi="Times New Roman" w:cs="Times New Roman"/>
                  <w:i/>
                  <w:iCs/>
                  <w:noProof/>
                  <w:sz w:val="24"/>
                  <w:szCs w:val="24"/>
                  <w:lang w:val="es-ES"/>
                </w:rPr>
                <w:t>Yachana Revista Científica</w:t>
              </w:r>
              <w:r w:rsidRPr="0073527C">
                <w:rPr>
                  <w:rFonts w:ascii="Times New Roman" w:hAnsi="Times New Roman" w:cs="Times New Roman"/>
                  <w:noProof/>
                  <w:sz w:val="24"/>
                  <w:szCs w:val="24"/>
                  <w:lang w:val="es-ES"/>
                </w:rPr>
                <w:t>, 191-195.</w:t>
              </w:r>
            </w:p>
            <w:p w14:paraId="20E34849" w14:textId="77777777" w:rsidR="0073527C" w:rsidRPr="005D0819" w:rsidRDefault="0073527C" w:rsidP="0073527C">
              <w:pPr>
                <w:pStyle w:val="Bibliografa"/>
                <w:spacing w:line="360" w:lineRule="auto"/>
                <w:ind w:left="720" w:hanging="720"/>
                <w:jc w:val="both"/>
                <w:rPr>
                  <w:rFonts w:ascii="Times New Roman" w:hAnsi="Times New Roman" w:cs="Times New Roman"/>
                  <w:noProof/>
                  <w:sz w:val="24"/>
                  <w:szCs w:val="24"/>
                  <w:lang w:val="fr-FR"/>
                </w:rPr>
              </w:pPr>
              <w:r w:rsidRPr="0073527C">
                <w:rPr>
                  <w:rFonts w:ascii="Times New Roman" w:hAnsi="Times New Roman" w:cs="Times New Roman"/>
                  <w:noProof/>
                  <w:sz w:val="24"/>
                  <w:szCs w:val="24"/>
                  <w:lang w:val="es-ES"/>
                </w:rPr>
                <w:t xml:space="preserve">Navés, T., &amp; Muñoz, C. (2000). USAR LAS LEGUAS EXTRANJERAS PARA APRENDER Y APRENDER A USAR LAS LENGUAS EXTRANJERAS. </w:t>
              </w:r>
              <w:r w:rsidRPr="005D0819">
                <w:rPr>
                  <w:rFonts w:ascii="Times New Roman" w:hAnsi="Times New Roman" w:cs="Times New Roman"/>
                  <w:i/>
                  <w:iCs/>
                  <w:noProof/>
                  <w:sz w:val="24"/>
                  <w:szCs w:val="24"/>
                  <w:lang w:val="fr-FR"/>
                </w:rPr>
                <w:t>TIE - CLIL</w:t>
              </w:r>
              <w:r w:rsidRPr="005D0819">
                <w:rPr>
                  <w:rFonts w:ascii="Times New Roman" w:hAnsi="Times New Roman" w:cs="Times New Roman"/>
                  <w:noProof/>
                  <w:sz w:val="24"/>
                  <w:szCs w:val="24"/>
                  <w:lang w:val="fr-FR"/>
                </w:rPr>
                <w:t>, PP. 16.</w:t>
              </w:r>
            </w:p>
            <w:p w14:paraId="4A58CC25" w14:textId="77777777" w:rsidR="0073527C" w:rsidRPr="0073527C" w:rsidRDefault="0073527C" w:rsidP="0073527C">
              <w:pPr>
                <w:pStyle w:val="Bibliografa"/>
                <w:spacing w:line="360" w:lineRule="auto"/>
                <w:ind w:left="720" w:hanging="720"/>
                <w:jc w:val="both"/>
                <w:rPr>
                  <w:rFonts w:ascii="Times New Roman" w:hAnsi="Times New Roman" w:cs="Times New Roman"/>
                  <w:noProof/>
                  <w:sz w:val="24"/>
                  <w:szCs w:val="24"/>
                  <w:lang w:val="es-ES"/>
                </w:rPr>
              </w:pPr>
              <w:r w:rsidRPr="005D0819">
                <w:rPr>
                  <w:rFonts w:ascii="Times New Roman" w:hAnsi="Times New Roman" w:cs="Times New Roman"/>
                  <w:noProof/>
                  <w:sz w:val="24"/>
                  <w:szCs w:val="24"/>
                  <w:lang w:val="fr-FR"/>
                </w:rPr>
                <w:t xml:space="preserve">Pérez López, M. S., Bellaton, P., &amp; Emilsson, E. (2012). </w:t>
              </w:r>
              <w:r w:rsidRPr="0073527C">
                <w:rPr>
                  <w:rFonts w:ascii="Times New Roman" w:hAnsi="Times New Roman" w:cs="Times New Roman"/>
                  <w:noProof/>
                  <w:sz w:val="24"/>
                  <w:szCs w:val="24"/>
                  <w:lang w:val="es-ES"/>
                </w:rPr>
                <w:t xml:space="preserve">La enseñanza de lenguas en México. Hacia un enfoque plurilingüe. </w:t>
              </w:r>
              <w:r w:rsidRPr="0073527C">
                <w:rPr>
                  <w:rFonts w:ascii="Times New Roman" w:hAnsi="Times New Roman" w:cs="Times New Roman"/>
                  <w:i/>
                  <w:iCs/>
                  <w:noProof/>
                  <w:sz w:val="24"/>
                  <w:szCs w:val="24"/>
                  <w:lang w:val="es-ES"/>
                </w:rPr>
                <w:t>Revista Universitaria</w:t>
              </w:r>
              <w:r w:rsidRPr="0073527C">
                <w:rPr>
                  <w:rFonts w:ascii="Times New Roman" w:hAnsi="Times New Roman" w:cs="Times New Roman"/>
                  <w:noProof/>
                  <w:sz w:val="24"/>
                  <w:szCs w:val="24"/>
                  <w:lang w:val="es-ES"/>
                </w:rPr>
                <w:t>, pp. 1 - 22.</w:t>
              </w:r>
            </w:p>
            <w:p w14:paraId="4B9C870D" w14:textId="77777777" w:rsidR="0073527C" w:rsidRPr="0073527C" w:rsidRDefault="0073527C" w:rsidP="0073527C">
              <w:pPr>
                <w:pStyle w:val="Bibliografa"/>
                <w:spacing w:line="360" w:lineRule="auto"/>
                <w:ind w:left="720" w:hanging="720"/>
                <w:jc w:val="both"/>
                <w:rPr>
                  <w:rFonts w:ascii="Times New Roman" w:hAnsi="Times New Roman" w:cs="Times New Roman"/>
                  <w:noProof/>
                  <w:sz w:val="24"/>
                  <w:szCs w:val="24"/>
                  <w:lang w:val="es-ES"/>
                </w:rPr>
              </w:pPr>
              <w:r w:rsidRPr="0073527C">
                <w:rPr>
                  <w:rFonts w:ascii="Times New Roman" w:hAnsi="Times New Roman" w:cs="Times New Roman"/>
                  <w:noProof/>
                  <w:sz w:val="24"/>
                  <w:szCs w:val="24"/>
                  <w:lang w:val="es-ES"/>
                </w:rPr>
                <w:t xml:space="preserve">Potter, C. (2018). Enseñar superpoderes: La importancia de una educación bilingüe. </w:t>
              </w:r>
              <w:r w:rsidRPr="0073527C">
                <w:rPr>
                  <w:rFonts w:ascii="Times New Roman" w:hAnsi="Times New Roman" w:cs="Times New Roman"/>
                  <w:i/>
                  <w:iCs/>
                  <w:noProof/>
                  <w:sz w:val="24"/>
                  <w:szCs w:val="24"/>
                  <w:lang w:val="es-ES"/>
                </w:rPr>
                <w:t>Best Integrated Writing</w:t>
              </w:r>
              <w:r w:rsidRPr="0073527C">
                <w:rPr>
                  <w:rFonts w:ascii="Times New Roman" w:hAnsi="Times New Roman" w:cs="Times New Roman"/>
                  <w:noProof/>
                  <w:sz w:val="24"/>
                  <w:szCs w:val="24"/>
                  <w:lang w:val="es-ES"/>
                </w:rPr>
                <w:t>.</w:t>
              </w:r>
            </w:p>
            <w:p w14:paraId="4EF5CEDF" w14:textId="77777777" w:rsidR="0073527C" w:rsidRPr="0073527C" w:rsidRDefault="0073527C" w:rsidP="0073527C">
              <w:pPr>
                <w:pStyle w:val="Bibliografa"/>
                <w:spacing w:line="360" w:lineRule="auto"/>
                <w:ind w:left="720" w:hanging="720"/>
                <w:jc w:val="both"/>
                <w:rPr>
                  <w:rFonts w:ascii="Times New Roman" w:hAnsi="Times New Roman" w:cs="Times New Roman"/>
                  <w:noProof/>
                  <w:sz w:val="24"/>
                  <w:szCs w:val="24"/>
                  <w:lang w:val="es-ES"/>
                </w:rPr>
              </w:pPr>
              <w:r w:rsidRPr="0073527C">
                <w:rPr>
                  <w:rFonts w:ascii="Times New Roman" w:hAnsi="Times New Roman" w:cs="Times New Roman"/>
                  <w:noProof/>
                  <w:sz w:val="24"/>
                  <w:szCs w:val="24"/>
                  <w:lang w:val="es-ES"/>
                </w:rPr>
                <w:t xml:space="preserve">Ramírez Romero, J., Pamplón Irigoyen, E., &amp; Cota Grijalva, S. (2012). Problemática de la enseñanza del inglés en las primarias públicas de México: una primera lectura cualitativa. </w:t>
              </w:r>
              <w:r w:rsidRPr="0073527C">
                <w:rPr>
                  <w:rFonts w:ascii="Times New Roman" w:hAnsi="Times New Roman" w:cs="Times New Roman"/>
                  <w:i/>
                  <w:iCs/>
                  <w:noProof/>
                  <w:sz w:val="24"/>
                  <w:szCs w:val="24"/>
                  <w:lang w:val="es-ES"/>
                </w:rPr>
                <w:t>Revista Iberoamericana de Educación / Revista Ibero-americana de Educação</w:t>
              </w:r>
              <w:r w:rsidRPr="0073527C">
                <w:rPr>
                  <w:rFonts w:ascii="Times New Roman" w:hAnsi="Times New Roman" w:cs="Times New Roman"/>
                  <w:noProof/>
                  <w:sz w:val="24"/>
                  <w:szCs w:val="24"/>
                  <w:lang w:val="es-ES"/>
                </w:rPr>
                <w:t>, pp. 1 - 12 n.º 60/2 ISSN: 1681-5653.</w:t>
              </w:r>
            </w:p>
            <w:p w14:paraId="470E0FFC" w14:textId="77777777" w:rsidR="0073527C" w:rsidRPr="0073527C" w:rsidRDefault="0073527C" w:rsidP="0073527C">
              <w:pPr>
                <w:pStyle w:val="Bibliografa"/>
                <w:spacing w:line="360" w:lineRule="auto"/>
                <w:ind w:left="720" w:hanging="720"/>
                <w:jc w:val="both"/>
                <w:rPr>
                  <w:rFonts w:ascii="Times New Roman" w:hAnsi="Times New Roman" w:cs="Times New Roman"/>
                  <w:noProof/>
                  <w:sz w:val="24"/>
                  <w:szCs w:val="24"/>
                  <w:lang w:val="es-ES"/>
                </w:rPr>
              </w:pPr>
              <w:r w:rsidRPr="0073527C">
                <w:rPr>
                  <w:rFonts w:ascii="Times New Roman" w:hAnsi="Times New Roman" w:cs="Times New Roman"/>
                  <w:noProof/>
                  <w:sz w:val="24"/>
                  <w:szCs w:val="24"/>
                  <w:lang w:val="es-ES"/>
                </w:rPr>
                <w:t xml:space="preserve">Reyes Cruz, M., Murrieta Loyo, G., &amp; Hernández Méndez, E. (2011). POLÍTICAS LINGÜÍSTICAS NACIONALES E INTERNACIONALES SOBRE LA ENSEÑANZA DEL INGLÉS EN ESCUELAS PRIMARIAS. </w:t>
              </w:r>
              <w:r w:rsidRPr="0073527C">
                <w:rPr>
                  <w:rFonts w:ascii="Times New Roman" w:hAnsi="Times New Roman" w:cs="Times New Roman"/>
                  <w:i/>
                  <w:iCs/>
                  <w:noProof/>
                  <w:sz w:val="24"/>
                  <w:szCs w:val="24"/>
                  <w:lang w:val="es-ES"/>
                </w:rPr>
                <w:t>Revista Pueblos y fronteras digital</w:t>
              </w:r>
              <w:r w:rsidRPr="0073527C">
                <w:rPr>
                  <w:rFonts w:ascii="Times New Roman" w:hAnsi="Times New Roman" w:cs="Times New Roman"/>
                  <w:noProof/>
                  <w:sz w:val="24"/>
                  <w:szCs w:val="24"/>
                  <w:lang w:val="es-ES"/>
                </w:rPr>
                <w:t>, Págs.167-197 .</w:t>
              </w:r>
            </w:p>
            <w:p w14:paraId="018821A0" w14:textId="77777777" w:rsidR="0073527C" w:rsidRPr="0073527C" w:rsidRDefault="0073527C" w:rsidP="0073527C">
              <w:pPr>
                <w:pStyle w:val="Bibliografa"/>
                <w:spacing w:line="360" w:lineRule="auto"/>
                <w:ind w:left="720" w:hanging="720"/>
                <w:jc w:val="both"/>
                <w:rPr>
                  <w:rFonts w:ascii="Times New Roman" w:hAnsi="Times New Roman" w:cs="Times New Roman"/>
                  <w:noProof/>
                  <w:sz w:val="24"/>
                  <w:szCs w:val="24"/>
                  <w:lang w:val="es-ES"/>
                </w:rPr>
              </w:pPr>
              <w:r w:rsidRPr="0073527C">
                <w:rPr>
                  <w:rFonts w:ascii="Times New Roman" w:hAnsi="Times New Roman" w:cs="Times New Roman"/>
                  <w:noProof/>
                  <w:sz w:val="24"/>
                  <w:szCs w:val="24"/>
                  <w:lang w:val="es-ES"/>
                </w:rPr>
                <w:t xml:space="preserve">Rodríguez López, S. (2015). “ESTRATEGIAS DE ENSEÑANZA USADAS POR LOS DOCENTES DE INGLÉS ESTUDIO DE CASO EN UNA ESCUELA PRIVADA DE NIVEL PRIMARIA [Tesis ]. </w:t>
              </w:r>
              <w:r w:rsidRPr="0073527C">
                <w:rPr>
                  <w:rFonts w:ascii="Times New Roman" w:hAnsi="Times New Roman" w:cs="Times New Roman"/>
                  <w:i/>
                  <w:iCs/>
                  <w:noProof/>
                  <w:sz w:val="24"/>
                  <w:szCs w:val="24"/>
                  <w:lang w:val="es-ES"/>
                </w:rPr>
                <w:t>UNIVERSIDAD AUTÓNOMA DEL ESTADO DE MÉXICO. FACULTAD DE CIENCIAS DE LA CONDUCTA</w:t>
              </w:r>
              <w:r w:rsidRPr="0073527C">
                <w:rPr>
                  <w:rFonts w:ascii="Times New Roman" w:hAnsi="Times New Roman" w:cs="Times New Roman"/>
                  <w:noProof/>
                  <w:sz w:val="24"/>
                  <w:szCs w:val="24"/>
                  <w:lang w:val="es-ES"/>
                </w:rPr>
                <w:t>, pp. 1-127.</w:t>
              </w:r>
            </w:p>
            <w:p w14:paraId="5E7E99E4" w14:textId="77777777" w:rsidR="0073527C" w:rsidRPr="0073527C" w:rsidRDefault="0073527C" w:rsidP="0073527C">
              <w:pPr>
                <w:pStyle w:val="Bibliografa"/>
                <w:spacing w:line="360" w:lineRule="auto"/>
                <w:ind w:left="720" w:hanging="720"/>
                <w:jc w:val="both"/>
                <w:rPr>
                  <w:rFonts w:ascii="Times New Roman" w:hAnsi="Times New Roman" w:cs="Times New Roman"/>
                  <w:noProof/>
                  <w:sz w:val="24"/>
                  <w:szCs w:val="24"/>
                  <w:lang w:val="es-ES"/>
                </w:rPr>
              </w:pPr>
              <w:r w:rsidRPr="0073527C">
                <w:rPr>
                  <w:rFonts w:ascii="Times New Roman" w:hAnsi="Times New Roman" w:cs="Times New Roman"/>
                  <w:noProof/>
                  <w:sz w:val="24"/>
                  <w:szCs w:val="24"/>
                  <w:lang w:val="es-ES"/>
                </w:rPr>
                <w:t xml:space="preserve">Rueda Cataño, M., &amp; Wilburn Dieste, M. (2014). Enfoques teóricos para la adquisición de una segunda lengua desde el horizonte de la práctica educativa. </w:t>
              </w:r>
              <w:r w:rsidRPr="0073527C">
                <w:rPr>
                  <w:rFonts w:ascii="Times New Roman" w:hAnsi="Times New Roman" w:cs="Times New Roman"/>
                  <w:i/>
                  <w:iCs/>
                  <w:noProof/>
                  <w:sz w:val="24"/>
                  <w:szCs w:val="24"/>
                  <w:lang w:val="es-ES"/>
                </w:rPr>
                <w:t>Perfiles educativos</w:t>
              </w:r>
              <w:r w:rsidRPr="0073527C">
                <w:rPr>
                  <w:rFonts w:ascii="Times New Roman" w:hAnsi="Times New Roman" w:cs="Times New Roman"/>
                  <w:noProof/>
                  <w:sz w:val="24"/>
                  <w:szCs w:val="24"/>
                  <w:lang w:val="es-ES"/>
                </w:rPr>
                <w:t>, vol.36 no.143 pp. 21-28.</w:t>
              </w:r>
            </w:p>
            <w:p w14:paraId="39E2A475" w14:textId="77777777" w:rsidR="0073527C" w:rsidRPr="0073527C" w:rsidRDefault="0073527C" w:rsidP="0073527C">
              <w:pPr>
                <w:pStyle w:val="Bibliografa"/>
                <w:spacing w:line="360" w:lineRule="auto"/>
                <w:ind w:left="720" w:hanging="720"/>
                <w:jc w:val="both"/>
                <w:rPr>
                  <w:rFonts w:ascii="Times New Roman" w:hAnsi="Times New Roman" w:cs="Times New Roman"/>
                  <w:noProof/>
                  <w:sz w:val="24"/>
                  <w:szCs w:val="24"/>
                  <w:lang w:val="es-ES"/>
                </w:rPr>
              </w:pPr>
              <w:r w:rsidRPr="0073527C">
                <w:rPr>
                  <w:rFonts w:ascii="Times New Roman" w:hAnsi="Times New Roman" w:cs="Times New Roman"/>
                  <w:noProof/>
                  <w:sz w:val="24"/>
                  <w:szCs w:val="24"/>
                  <w:lang w:val="es-ES"/>
                </w:rPr>
                <w:t>Secretaría de Educación Pública. (2017). Estretegia Nacional de Inglés. Estrategia nacional para el fortalecimiento de la enseñanza del inglés. ISBN: 978-607-97644-2-5.</w:t>
              </w:r>
            </w:p>
            <w:p w14:paraId="46CBFFA2" w14:textId="77777777" w:rsidR="0073527C" w:rsidRDefault="0073527C" w:rsidP="0073527C">
              <w:pPr>
                <w:spacing w:line="360" w:lineRule="auto"/>
                <w:jc w:val="both"/>
              </w:pPr>
              <w:r w:rsidRPr="0073527C">
                <w:rPr>
                  <w:rFonts w:ascii="Times New Roman" w:hAnsi="Times New Roman" w:cs="Times New Roman"/>
                  <w:b/>
                  <w:bCs/>
                  <w:sz w:val="24"/>
                  <w:szCs w:val="24"/>
                </w:rPr>
                <w:fldChar w:fldCharType="end"/>
              </w:r>
            </w:p>
          </w:sdtContent>
        </w:sdt>
      </w:sdtContent>
    </w:sdt>
    <w:p w14:paraId="541CA476" w14:textId="77777777" w:rsidR="00CD071B" w:rsidRPr="009F02C4" w:rsidRDefault="00CD071B" w:rsidP="00CD071B">
      <w:pPr>
        <w:rPr>
          <w:rFonts w:ascii="Times New Roman" w:hAnsi="Times New Roman" w:cs="Times New Roman"/>
          <w:b/>
        </w:rPr>
      </w:pPr>
    </w:p>
    <w:sectPr w:rsidR="00CD071B" w:rsidRPr="009F02C4" w:rsidSect="00995E21">
      <w:headerReference w:type="default" r:id="rId7"/>
      <w:footerReference w:type="default" r:id="rId8"/>
      <w:pgSz w:w="12240" w:h="15840"/>
      <w:pgMar w:top="851" w:right="1701" w:bottom="993" w:left="1701" w:header="284"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77AB6" w14:textId="77777777" w:rsidR="00957103" w:rsidRDefault="00957103" w:rsidP="00995E21">
      <w:pPr>
        <w:spacing w:after="0" w:line="240" w:lineRule="auto"/>
      </w:pPr>
      <w:r>
        <w:separator/>
      </w:r>
    </w:p>
  </w:endnote>
  <w:endnote w:type="continuationSeparator" w:id="0">
    <w:p w14:paraId="31DFE078" w14:textId="77777777" w:rsidR="00957103" w:rsidRDefault="00957103" w:rsidP="00995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422107635"/>
      <w:docPartObj>
        <w:docPartGallery w:val="Page Numbers (Bottom of Page)"/>
        <w:docPartUnique/>
      </w:docPartObj>
    </w:sdtPr>
    <w:sdtContent>
      <w:sdt>
        <w:sdtPr>
          <w:rPr>
            <w:rFonts w:cstheme="minorHAnsi"/>
          </w:rPr>
          <w:id w:val="1374042646"/>
          <w:docPartObj>
            <w:docPartGallery w:val="Page Numbers (Bottom of Page)"/>
            <w:docPartUnique/>
          </w:docPartObj>
        </w:sdtPr>
        <w:sdtContent>
          <w:p w14:paraId="7EC7274D" w14:textId="5193695E" w:rsidR="00995E21" w:rsidRPr="00995E21" w:rsidRDefault="00995E21" w:rsidP="00995E21">
            <w:pPr>
              <w:pStyle w:val="Piedepgina"/>
              <w:jc w:val="center"/>
              <w:rPr>
                <w:rFonts w:cstheme="minorHAnsi"/>
              </w:rPr>
            </w:pPr>
            <w:r w:rsidRPr="00D92C6B">
              <w:rPr>
                <w:rFonts w:cstheme="minorHAnsi"/>
                <w:b/>
              </w:rPr>
              <w:t xml:space="preserve">Vol. </w:t>
            </w:r>
            <w:r>
              <w:rPr>
                <w:rFonts w:cstheme="minorHAnsi"/>
                <w:b/>
              </w:rPr>
              <w:t>9</w:t>
            </w:r>
            <w:r w:rsidRPr="00D92C6B">
              <w:rPr>
                <w:rFonts w:cstheme="minorHAnsi"/>
                <w:b/>
              </w:rPr>
              <w:t>, Núm. 1</w:t>
            </w:r>
            <w:r>
              <w:rPr>
                <w:rFonts w:cstheme="minorHAnsi"/>
                <w:b/>
              </w:rPr>
              <w:t>7</w:t>
            </w:r>
            <w:r w:rsidRPr="00D92C6B">
              <w:rPr>
                <w:rFonts w:cstheme="minorHAnsi"/>
                <w:b/>
              </w:rPr>
              <w:t xml:space="preserve">                  </w:t>
            </w:r>
            <w:proofErr w:type="gramStart"/>
            <w:r>
              <w:rPr>
                <w:rFonts w:cstheme="minorHAnsi"/>
                <w:b/>
              </w:rPr>
              <w:t>Enero</w:t>
            </w:r>
            <w:proofErr w:type="gramEnd"/>
            <w:r>
              <w:rPr>
                <w:rFonts w:cstheme="minorHAnsi"/>
                <w:b/>
              </w:rPr>
              <w:t xml:space="preserve"> - Junio</w:t>
            </w:r>
            <w:r w:rsidRPr="00D92C6B">
              <w:rPr>
                <w:rFonts w:cstheme="minorHAnsi"/>
                <w:b/>
              </w:rPr>
              <w:t xml:space="preserve"> 202</w:t>
            </w:r>
            <w:r>
              <w:rPr>
                <w:rFonts w:cstheme="minorHAnsi"/>
                <w:b/>
              </w:rPr>
              <w:t>2</w:t>
            </w:r>
            <w:r w:rsidRPr="00D92C6B">
              <w:rPr>
                <w:rFonts w:cstheme="minorHAnsi"/>
                <w:b/>
              </w:rPr>
              <w:t xml:space="preserve">                           CDHIS</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FBDBE" w14:textId="77777777" w:rsidR="00957103" w:rsidRDefault="00957103" w:rsidP="00995E21">
      <w:pPr>
        <w:spacing w:after="0" w:line="240" w:lineRule="auto"/>
      </w:pPr>
      <w:r>
        <w:separator/>
      </w:r>
    </w:p>
  </w:footnote>
  <w:footnote w:type="continuationSeparator" w:id="0">
    <w:p w14:paraId="577E0306" w14:textId="77777777" w:rsidR="00957103" w:rsidRDefault="00957103" w:rsidP="00995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C89A" w14:textId="68399FB7" w:rsidR="00995E21" w:rsidRDefault="00995E21" w:rsidP="00995E21">
    <w:pPr>
      <w:pStyle w:val="Encabezado"/>
      <w:jc w:val="center"/>
    </w:pPr>
    <w:r w:rsidRPr="00D92C6B">
      <w:rPr>
        <w:rFonts w:cstheme="minorHAnsi"/>
        <w:b/>
        <w:i/>
      </w:rPr>
      <w:t>Revista Electrónica del Desarrollo Humano para la Innovación Social         ISSN: 2448 - 7422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C2E"/>
    <w:rsid w:val="000B3F74"/>
    <w:rsid w:val="00170338"/>
    <w:rsid w:val="001F2903"/>
    <w:rsid w:val="00226814"/>
    <w:rsid w:val="00262FAF"/>
    <w:rsid w:val="0026776B"/>
    <w:rsid w:val="003B3A3F"/>
    <w:rsid w:val="00466AFE"/>
    <w:rsid w:val="004F32A4"/>
    <w:rsid w:val="00504C97"/>
    <w:rsid w:val="00505B53"/>
    <w:rsid w:val="005C1A22"/>
    <w:rsid w:val="005D0819"/>
    <w:rsid w:val="006207FE"/>
    <w:rsid w:val="00627AA9"/>
    <w:rsid w:val="006333FC"/>
    <w:rsid w:val="00685E27"/>
    <w:rsid w:val="006A1E2C"/>
    <w:rsid w:val="0073527C"/>
    <w:rsid w:val="007837AD"/>
    <w:rsid w:val="007E0EC7"/>
    <w:rsid w:val="008112DA"/>
    <w:rsid w:val="00866C05"/>
    <w:rsid w:val="008F0736"/>
    <w:rsid w:val="00957103"/>
    <w:rsid w:val="00995E21"/>
    <w:rsid w:val="009C3B9F"/>
    <w:rsid w:val="009F02C4"/>
    <w:rsid w:val="00B23BAD"/>
    <w:rsid w:val="00B3069E"/>
    <w:rsid w:val="00B418E6"/>
    <w:rsid w:val="00C05DE2"/>
    <w:rsid w:val="00C509D9"/>
    <w:rsid w:val="00C56682"/>
    <w:rsid w:val="00C6185C"/>
    <w:rsid w:val="00CD071B"/>
    <w:rsid w:val="00DB0C2E"/>
    <w:rsid w:val="00E10A5E"/>
    <w:rsid w:val="00E561A7"/>
    <w:rsid w:val="00F31E25"/>
    <w:rsid w:val="00FF33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00CE0"/>
  <w15:chartTrackingRefBased/>
  <w15:docId w15:val="{F94FF359-A2B3-4C7E-AE53-19CAF45C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C2E"/>
  </w:style>
  <w:style w:type="paragraph" w:styleId="Ttulo1">
    <w:name w:val="heading 1"/>
    <w:basedOn w:val="Normal"/>
    <w:next w:val="Normal"/>
    <w:link w:val="Ttulo1Car"/>
    <w:uiPriority w:val="9"/>
    <w:qFormat/>
    <w:rsid w:val="0073527C"/>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B0C2E"/>
    <w:rPr>
      <w:color w:val="0563C1" w:themeColor="hyperlink"/>
      <w:u w:val="single"/>
    </w:rPr>
  </w:style>
  <w:style w:type="table" w:styleId="Tablaconcuadrcula">
    <w:name w:val="Table Grid"/>
    <w:basedOn w:val="Tablanormal"/>
    <w:uiPriority w:val="39"/>
    <w:rsid w:val="005C1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C1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F0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73527C"/>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73527C"/>
  </w:style>
  <w:style w:type="paragraph" w:styleId="Encabezado">
    <w:name w:val="header"/>
    <w:basedOn w:val="Normal"/>
    <w:link w:val="EncabezadoCar"/>
    <w:uiPriority w:val="99"/>
    <w:unhideWhenUsed/>
    <w:rsid w:val="00995E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5E21"/>
  </w:style>
  <w:style w:type="paragraph" w:styleId="Piedepgina">
    <w:name w:val="footer"/>
    <w:basedOn w:val="Normal"/>
    <w:link w:val="PiedepginaCar"/>
    <w:uiPriority w:val="99"/>
    <w:unhideWhenUsed/>
    <w:rsid w:val="00995E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5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4434">
      <w:bodyDiv w:val="1"/>
      <w:marLeft w:val="0"/>
      <w:marRight w:val="0"/>
      <w:marTop w:val="0"/>
      <w:marBottom w:val="0"/>
      <w:divBdr>
        <w:top w:val="none" w:sz="0" w:space="0" w:color="auto"/>
        <w:left w:val="none" w:sz="0" w:space="0" w:color="auto"/>
        <w:bottom w:val="none" w:sz="0" w:space="0" w:color="auto"/>
        <w:right w:val="none" w:sz="0" w:space="0" w:color="auto"/>
      </w:divBdr>
    </w:div>
    <w:div w:id="127818118">
      <w:bodyDiv w:val="1"/>
      <w:marLeft w:val="0"/>
      <w:marRight w:val="0"/>
      <w:marTop w:val="0"/>
      <w:marBottom w:val="0"/>
      <w:divBdr>
        <w:top w:val="none" w:sz="0" w:space="0" w:color="auto"/>
        <w:left w:val="none" w:sz="0" w:space="0" w:color="auto"/>
        <w:bottom w:val="none" w:sz="0" w:space="0" w:color="auto"/>
        <w:right w:val="none" w:sz="0" w:space="0" w:color="auto"/>
      </w:divBdr>
    </w:div>
    <w:div w:id="208541398">
      <w:bodyDiv w:val="1"/>
      <w:marLeft w:val="0"/>
      <w:marRight w:val="0"/>
      <w:marTop w:val="0"/>
      <w:marBottom w:val="0"/>
      <w:divBdr>
        <w:top w:val="none" w:sz="0" w:space="0" w:color="auto"/>
        <w:left w:val="none" w:sz="0" w:space="0" w:color="auto"/>
        <w:bottom w:val="none" w:sz="0" w:space="0" w:color="auto"/>
        <w:right w:val="none" w:sz="0" w:space="0" w:color="auto"/>
      </w:divBdr>
    </w:div>
    <w:div w:id="417606346">
      <w:bodyDiv w:val="1"/>
      <w:marLeft w:val="0"/>
      <w:marRight w:val="0"/>
      <w:marTop w:val="0"/>
      <w:marBottom w:val="0"/>
      <w:divBdr>
        <w:top w:val="none" w:sz="0" w:space="0" w:color="auto"/>
        <w:left w:val="none" w:sz="0" w:space="0" w:color="auto"/>
        <w:bottom w:val="none" w:sz="0" w:space="0" w:color="auto"/>
        <w:right w:val="none" w:sz="0" w:space="0" w:color="auto"/>
      </w:divBdr>
    </w:div>
    <w:div w:id="462895017">
      <w:bodyDiv w:val="1"/>
      <w:marLeft w:val="0"/>
      <w:marRight w:val="0"/>
      <w:marTop w:val="0"/>
      <w:marBottom w:val="0"/>
      <w:divBdr>
        <w:top w:val="none" w:sz="0" w:space="0" w:color="auto"/>
        <w:left w:val="none" w:sz="0" w:space="0" w:color="auto"/>
        <w:bottom w:val="none" w:sz="0" w:space="0" w:color="auto"/>
        <w:right w:val="none" w:sz="0" w:space="0" w:color="auto"/>
      </w:divBdr>
    </w:div>
    <w:div w:id="520555604">
      <w:bodyDiv w:val="1"/>
      <w:marLeft w:val="0"/>
      <w:marRight w:val="0"/>
      <w:marTop w:val="0"/>
      <w:marBottom w:val="0"/>
      <w:divBdr>
        <w:top w:val="none" w:sz="0" w:space="0" w:color="auto"/>
        <w:left w:val="none" w:sz="0" w:space="0" w:color="auto"/>
        <w:bottom w:val="none" w:sz="0" w:space="0" w:color="auto"/>
        <w:right w:val="none" w:sz="0" w:space="0" w:color="auto"/>
      </w:divBdr>
    </w:div>
    <w:div w:id="703754721">
      <w:bodyDiv w:val="1"/>
      <w:marLeft w:val="0"/>
      <w:marRight w:val="0"/>
      <w:marTop w:val="0"/>
      <w:marBottom w:val="0"/>
      <w:divBdr>
        <w:top w:val="none" w:sz="0" w:space="0" w:color="auto"/>
        <w:left w:val="none" w:sz="0" w:space="0" w:color="auto"/>
        <w:bottom w:val="none" w:sz="0" w:space="0" w:color="auto"/>
        <w:right w:val="none" w:sz="0" w:space="0" w:color="auto"/>
      </w:divBdr>
    </w:div>
    <w:div w:id="1309019512">
      <w:bodyDiv w:val="1"/>
      <w:marLeft w:val="0"/>
      <w:marRight w:val="0"/>
      <w:marTop w:val="0"/>
      <w:marBottom w:val="0"/>
      <w:divBdr>
        <w:top w:val="none" w:sz="0" w:space="0" w:color="auto"/>
        <w:left w:val="none" w:sz="0" w:space="0" w:color="auto"/>
        <w:bottom w:val="none" w:sz="0" w:space="0" w:color="auto"/>
        <w:right w:val="none" w:sz="0" w:space="0" w:color="auto"/>
      </w:divBdr>
    </w:div>
    <w:div w:id="1311977717">
      <w:bodyDiv w:val="1"/>
      <w:marLeft w:val="0"/>
      <w:marRight w:val="0"/>
      <w:marTop w:val="0"/>
      <w:marBottom w:val="0"/>
      <w:divBdr>
        <w:top w:val="none" w:sz="0" w:space="0" w:color="auto"/>
        <w:left w:val="none" w:sz="0" w:space="0" w:color="auto"/>
        <w:bottom w:val="none" w:sz="0" w:space="0" w:color="auto"/>
        <w:right w:val="none" w:sz="0" w:space="0" w:color="auto"/>
      </w:divBdr>
    </w:div>
    <w:div w:id="1332104645">
      <w:bodyDiv w:val="1"/>
      <w:marLeft w:val="0"/>
      <w:marRight w:val="0"/>
      <w:marTop w:val="0"/>
      <w:marBottom w:val="0"/>
      <w:divBdr>
        <w:top w:val="none" w:sz="0" w:space="0" w:color="auto"/>
        <w:left w:val="none" w:sz="0" w:space="0" w:color="auto"/>
        <w:bottom w:val="none" w:sz="0" w:space="0" w:color="auto"/>
        <w:right w:val="none" w:sz="0" w:space="0" w:color="auto"/>
      </w:divBdr>
    </w:div>
    <w:div w:id="1353217664">
      <w:bodyDiv w:val="1"/>
      <w:marLeft w:val="0"/>
      <w:marRight w:val="0"/>
      <w:marTop w:val="0"/>
      <w:marBottom w:val="0"/>
      <w:divBdr>
        <w:top w:val="none" w:sz="0" w:space="0" w:color="auto"/>
        <w:left w:val="none" w:sz="0" w:space="0" w:color="auto"/>
        <w:bottom w:val="none" w:sz="0" w:space="0" w:color="auto"/>
        <w:right w:val="none" w:sz="0" w:space="0" w:color="auto"/>
      </w:divBdr>
    </w:div>
    <w:div w:id="1435323915">
      <w:bodyDiv w:val="1"/>
      <w:marLeft w:val="0"/>
      <w:marRight w:val="0"/>
      <w:marTop w:val="0"/>
      <w:marBottom w:val="0"/>
      <w:divBdr>
        <w:top w:val="none" w:sz="0" w:space="0" w:color="auto"/>
        <w:left w:val="none" w:sz="0" w:space="0" w:color="auto"/>
        <w:bottom w:val="none" w:sz="0" w:space="0" w:color="auto"/>
        <w:right w:val="none" w:sz="0" w:space="0" w:color="auto"/>
      </w:divBdr>
    </w:div>
    <w:div w:id="1558543596">
      <w:bodyDiv w:val="1"/>
      <w:marLeft w:val="0"/>
      <w:marRight w:val="0"/>
      <w:marTop w:val="0"/>
      <w:marBottom w:val="0"/>
      <w:divBdr>
        <w:top w:val="none" w:sz="0" w:space="0" w:color="auto"/>
        <w:left w:val="none" w:sz="0" w:space="0" w:color="auto"/>
        <w:bottom w:val="none" w:sz="0" w:space="0" w:color="auto"/>
        <w:right w:val="none" w:sz="0" w:space="0" w:color="auto"/>
      </w:divBdr>
    </w:div>
    <w:div w:id="1816213723">
      <w:bodyDiv w:val="1"/>
      <w:marLeft w:val="0"/>
      <w:marRight w:val="0"/>
      <w:marTop w:val="0"/>
      <w:marBottom w:val="0"/>
      <w:divBdr>
        <w:top w:val="none" w:sz="0" w:space="0" w:color="auto"/>
        <w:left w:val="none" w:sz="0" w:space="0" w:color="auto"/>
        <w:bottom w:val="none" w:sz="0" w:space="0" w:color="auto"/>
        <w:right w:val="none" w:sz="0" w:space="0" w:color="auto"/>
      </w:divBdr>
    </w:div>
    <w:div w:id="1937665734">
      <w:bodyDiv w:val="1"/>
      <w:marLeft w:val="0"/>
      <w:marRight w:val="0"/>
      <w:marTop w:val="0"/>
      <w:marBottom w:val="0"/>
      <w:divBdr>
        <w:top w:val="none" w:sz="0" w:space="0" w:color="auto"/>
        <w:left w:val="none" w:sz="0" w:space="0" w:color="auto"/>
        <w:bottom w:val="none" w:sz="0" w:space="0" w:color="auto"/>
        <w:right w:val="none" w:sz="0" w:space="0" w:color="auto"/>
      </w:divBdr>
    </w:div>
    <w:div w:id="1982538999">
      <w:bodyDiv w:val="1"/>
      <w:marLeft w:val="0"/>
      <w:marRight w:val="0"/>
      <w:marTop w:val="0"/>
      <w:marBottom w:val="0"/>
      <w:divBdr>
        <w:top w:val="none" w:sz="0" w:space="0" w:color="auto"/>
        <w:left w:val="none" w:sz="0" w:space="0" w:color="auto"/>
        <w:bottom w:val="none" w:sz="0" w:space="0" w:color="auto"/>
        <w:right w:val="none" w:sz="0" w:space="0" w:color="auto"/>
      </w:divBdr>
    </w:div>
    <w:div w:id="2052608565">
      <w:bodyDiv w:val="1"/>
      <w:marLeft w:val="0"/>
      <w:marRight w:val="0"/>
      <w:marTop w:val="0"/>
      <w:marBottom w:val="0"/>
      <w:divBdr>
        <w:top w:val="none" w:sz="0" w:space="0" w:color="auto"/>
        <w:left w:val="none" w:sz="0" w:space="0" w:color="auto"/>
        <w:bottom w:val="none" w:sz="0" w:space="0" w:color="auto"/>
        <w:right w:val="none" w:sz="0" w:space="0" w:color="auto"/>
      </w:divBdr>
    </w:div>
    <w:div w:id="2120949220">
      <w:bodyDiv w:val="1"/>
      <w:marLeft w:val="0"/>
      <w:marRight w:val="0"/>
      <w:marTop w:val="0"/>
      <w:marBottom w:val="0"/>
      <w:divBdr>
        <w:top w:val="none" w:sz="0" w:space="0" w:color="auto"/>
        <w:left w:val="none" w:sz="0" w:space="0" w:color="auto"/>
        <w:bottom w:val="none" w:sz="0" w:space="0" w:color="auto"/>
        <w:right w:val="none" w:sz="0" w:space="0" w:color="auto"/>
      </w:divBdr>
    </w:div>
    <w:div w:id="213490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Med13</b:Tag>
    <b:SourceType>JournalArticle</b:SourceType>
    <b:Guid>{2BBB4AB1-AF34-4C21-91D3-97C5B002CE59}</b:Guid>
    <b:Title>LA IMPORTANCIA DEL APRENDIZAJE DEL IDIOMA INGLÉS A TEMPRANA EDAD</b:Title>
    <b:JournalName>Yachana Revista Científica</b:JournalName>
    <b:Year>2013</b:Year>
    <b:Pages>191-195</b:Pages>
    <b:Author>
      <b:Author>
        <b:NameList>
          <b:Person>
            <b:Last>Medina</b:Last>
            <b:First>M.</b:First>
          </b:Person>
          <b:Person>
            <b:Last>Melo</b:Last>
            <b:First>G.</b:First>
          </b:Person>
          <b:Person>
            <b:Last>Palacios</b:Last>
            <b:First>M.</b:First>
          </b:Person>
        </b:NameList>
      </b:Author>
    </b:Author>
    <b:RefOrder>1</b:RefOrder>
  </b:Source>
  <b:Source>
    <b:Tag>Nav</b:Tag>
    <b:SourceType>JournalArticle</b:SourceType>
    <b:Guid>{07016A3E-DA54-400B-B090-451F6A5FF2F8}</b:Guid>
    <b:Title>USAR LAS LEGUAS EXTRANJERAS PARA APRENDER Y APRENDER A USAR LAS LENGUAS EXTRANJERAS</b:Title>
    <b:JournalName>TIE - CLIL</b:JournalName>
    <b:Pages>PP. 16</b:Pages>
    <b:Author>
      <b:Author>
        <b:NameList>
          <b:Person>
            <b:Last>Navés</b:Last>
            <b:First>Teresa</b:First>
          </b:Person>
          <b:Person>
            <b:Last>Muñoz</b:Last>
            <b:First>Carmen</b:First>
          </b:Person>
        </b:NameList>
      </b:Author>
    </b:Author>
    <b:Year>2000</b:Year>
    <b:RefOrder>2</b:RefOrder>
  </b:Source>
  <b:Source>
    <b:Tag>Pau07</b:Tag>
    <b:SourceType>JournalArticle</b:SourceType>
    <b:Guid>{ABAEE7F1-08CB-49F6-8432-CEEBFEBB09F9}</b:Guid>
    <b:Author>
      <b:Author>
        <b:NameList>
          <b:Person>
            <b:Last>Davies</b:Last>
            <b:First>Paul</b:First>
          </b:Person>
        </b:NameList>
      </b:Author>
    </b:Author>
    <b:Title>La enseñanza del inglés en las escuelas primarias y secundarias públicas de México</b:Title>
    <b:JournalName>Mextesol Journal</b:JournalName>
    <b:Year>2007</b:Year>
    <b:Pages>13-21</b:Pages>
    <b:RefOrder>3</b:RefOrder>
  </b:Source>
  <b:Source>
    <b:Tag>Ram</b:Tag>
    <b:SourceType>JournalArticle</b:SourceType>
    <b:Guid>{E8F166CE-DC60-4A4E-B81D-A0732A37129B}</b:Guid>
    <b:Author>
      <b:Author>
        <b:NameList>
          <b:Person>
            <b:Last>Ramírez Romero</b:Last>
            <b:First>José Luis</b:First>
          </b:Person>
          <b:Person>
            <b:Last>Pamplón Irigoyen</b:Last>
            <b:First>Elva Nora</b:First>
          </b:Person>
          <b:Person>
            <b:Last>Cota Grijalva</b:Last>
            <b:First>Sofía</b:First>
          </b:Person>
        </b:NameList>
      </b:Author>
    </b:Author>
    <b:Title>Problemática de la enseñanza del inglés en las primarias públicas de México: una primera lectura cualitativa</b:Title>
    <b:JournalName>Revista Iberoamericana de Educación / Revista Ibero-americana de Educação</b:JournalName>
    <b:Year>2012</b:Year>
    <b:Pages>pp. 1 - 12 n.º 60/2 ISSN: 1681-5653</b:Pages>
    <b:RefOrder>4</b:RefOrder>
  </b:Source>
  <b:Source>
    <b:Tag>Rey112</b:Tag>
    <b:SourceType>JournalArticle</b:SourceType>
    <b:Guid>{946A951F-0F91-48DB-89EF-E7124F96EEF0}</b:Guid>
    <b:Title>POLÍTICAS LINGÜÍSTICAS NACIONALES E INTERNACIONALES SOBRE LA ENSEÑANZA DEL INGLÉS EN ESCUELAS PRIMARIAS</b:Title>
    <b:JournalName>Revista Pueblos y fronteras digital</b:JournalName>
    <b:Year>2011</b:Year>
    <b:Pages>Págs.167-197 </b:Pages>
    <b:Author>
      <b:Author>
        <b:NameList>
          <b:Person>
            <b:Last>Reyes Cruz</b:Last>
            <b:First>María del Rosario</b:First>
          </b:Person>
          <b:Person>
            <b:Last>Murrieta Loyo</b:Last>
            <b:First>Griselda</b:First>
          </b:Person>
          <b:Person>
            <b:Last>Hernández Méndez</b:Last>
            <b:First>Edith</b:First>
          </b:Person>
        </b:NameList>
      </b:Author>
    </b:Author>
    <b:RefOrder>5</b:RefOrder>
  </b:Source>
  <b:Source>
    <b:Tag>Pér121</b:Tag>
    <b:SourceType>JournalArticle</b:SourceType>
    <b:Guid>{FF1D4875-3230-495E-8AE1-2D6B75DCAD49}</b:Guid>
    <b:Title>La enseñanza de lenguas en México. Hacia un enfoque plurilingüe</b:Title>
    <b:JournalName>Revista Universitaria</b:JournalName>
    <b:Year>2012</b:Year>
    <b:Pages>pp. 1 - 22</b:Pages>
    <b:Author>
      <b:Author>
        <b:NameList>
          <b:Person>
            <b:Last>Pérez López</b:Last>
            <b:First>Ma.</b:First>
            <b:Middle>Soledad</b:Middle>
          </b:Person>
          <b:Person>
            <b:Last>Bellaton</b:Last>
            <b:First>Patricia</b:First>
          </b:Person>
          <b:Person>
            <b:Last>Emilsson</b:Last>
            <b:First>Elin</b:First>
          </b:Person>
        </b:NameList>
      </b:Author>
    </b:Author>
    <b:RefOrder>6</b:RefOrder>
  </b:Source>
  <b:Source>
    <b:Tag>Sec17</b:Tag>
    <b:SourceType>JournalArticle</b:SourceType>
    <b:Guid>{1FF008D1-7132-423B-BE34-BE1B8C872AC1}</b:Guid>
    <b:Title>Estretegia Nacional de Inglés. Estrategia nacional para el fortalecimiento de la enseñanza del inglés</b:Title>
    <b:Year>2017</b:Year>
    <b:Pages>ISBN: 978-607-97644-2-5</b:Pages>
    <b:Author>
      <b:Author>
        <b:NameList>
          <b:Person>
            <b:Last>Secretaría de Educación Pública</b:Last>
          </b:Person>
        </b:NameList>
      </b:Author>
    </b:Author>
    <b:RefOrder>7</b:RefOrder>
  </b:Source>
  <b:Source>
    <b:Tag>Rod15</b:Tag>
    <b:SourceType>JournalArticle</b:SourceType>
    <b:Guid>{5AE9E8B4-BFAF-47BC-B8E7-3D559EC72720}</b:Guid>
    <b:Title>“ESTRATEGIAS DE ENSEÑANZA USADAS POR LOS DOCENTES DE INGLÉS ESTUDIO DE CASO EN UNA ESCUELA PRIVADA DE NIVEL PRIMARIA [Tesis ]</b:Title>
    <b:JournalName>UNIVERSIDAD AUTÓNOMA DEL ESTADO DE MÉXICO. FACULTAD DE CIENCIAS DE LA CONDUCTA</b:JournalName>
    <b:Year>2015</b:Year>
    <b:Pages>pp. 1-127</b:Pages>
    <b:Author>
      <b:Author>
        <b:NameList>
          <b:Person>
            <b:Last>Rodríguez López</b:Last>
            <b:First>Samantha</b:First>
          </b:Person>
        </b:NameList>
      </b:Author>
    </b:Author>
    <b:RefOrder>8</b:RefOrder>
  </b:Source>
  <b:Source>
    <b:Tag>Her17</b:Tag>
    <b:SourceType>Book</b:SourceType>
    <b:Guid>{2A90F90A-D25B-4DE1-A145-9494CE277A57}</b:Guid>
    <b:Title>La adquisición del francés como lengua extranjera dentro del aula [Tesis ]</b:Title>
    <b:Year>2017</b:Year>
    <b:Author>
      <b:Author>
        <b:NameList>
          <b:Person>
            <b:Last>Hernández Patiño</b:Last>
            <b:First>Jimena</b:First>
          </b:Person>
        </b:NameList>
      </b:Author>
    </b:Author>
    <b:City>Pachuca, Hidalgo</b:City>
    <b:Publisher>Tecnológico de Monterrey</b:Publisher>
    <b:RefOrder>9</b:RefOrder>
  </b:Source>
  <b:Source>
    <b:Tag>Her21</b:Tag>
    <b:SourceType>JournalArticle</b:SourceType>
    <b:Guid>{EED32F84-235D-4D40-A605-05814781535B}</b:Guid>
    <b:Title>La enseñanza del inglés y el francés en México. Métodos y políticas públicas</b:Title>
    <b:Year>2021</b:Year>
    <b:Author>
      <b:Author>
        <b:NameList>
          <b:Person>
            <b:Last>Hernández García</b:Last>
            <b:First>Julissa</b:First>
          </b:Person>
          <b:Person>
            <b:Last>de la Cruz Villegas</b:Last>
            <b:First>Verónika</b:First>
          </b:Person>
        </b:NameList>
      </b:Author>
    </b:Author>
    <b:JournalName>Dilemas contemporáneos: educación, política y valores</b:JournalName>
    <b:RefOrder>10</b:RefOrder>
  </b:Source>
  <b:Source>
    <b:Tag>Rue14</b:Tag>
    <b:SourceType>JournalArticle</b:SourceType>
    <b:Guid>{9E843BD3-2739-4E24-B9E6-FC0C0DB43E81}</b:Guid>
    <b:Title>Enfoques teóricos para la adquisición de una segunda lengua desde el horizonte de la práctica educativa</b:Title>
    <b:JournalName>Perfiles educativos</b:JournalName>
    <b:Year>2014</b:Year>
    <b:Pages>vol.36 no.143 pp. 21-28</b:Pages>
    <b:Author>
      <b:Author>
        <b:NameList>
          <b:Person>
            <b:Last>Rueda Cataño</b:Last>
            <b:First>María Cristina</b:First>
          </b:Person>
          <b:Person>
            <b:Last>Wilburn Dieste</b:Last>
            <b:First>Marianne</b:First>
          </b:Person>
        </b:NameList>
      </b:Author>
    </b:Author>
    <b:RefOrder>11</b:RefOrder>
  </b:Source>
  <b:Source>
    <b:Tag>Gut17</b:Tag>
    <b:SourceType>JournalArticle</b:SourceType>
    <b:Guid>{AD16E869-BD7B-466F-BA64-1F86FBD04DFC}</b:Guid>
    <b:Title>Las TIC en la enseñanzadel inglés en educación básica</b:Title>
    <b:JournalName>Revista Electrónica sobre Tecnología, Educación y Sociedad</b:JournalName>
    <b:Year>2017</b:Year>
    <b:Author>
      <b:Author>
        <b:NameList>
          <b:Person>
            <b:Last>Gutiérrez Piñón</b:Last>
            <b:First>Nayeli de los Angeles</b:First>
          </b:Person>
          <b:Person>
            <b:Last>Herrera Sánchez</b:Last>
            <b:First>Santa del Carmen</b:First>
          </b:Person>
          <b:Person>
            <b:Last>Pérez Nares</b:Last>
            <b:First>Yazmin del Carmen</b:First>
          </b:Person>
        </b:NameList>
      </b:Author>
    </b:Author>
    <b:RefOrder>12</b:RefOrder>
  </b:Source>
  <b:Source>
    <b:Tag>Pot18</b:Tag>
    <b:SourceType>JournalArticle</b:SourceType>
    <b:Guid>{8952545C-A19A-4F5B-8356-7C521A099CED}</b:Guid>
    <b:Title>Enseñar superpoderes: La importancia de una educación bilingüe</b:Title>
    <b:JournalName>Best Integrated Writing</b:JournalName>
    <b:Year>2018</b:Year>
    <b:Author>
      <b:Author>
        <b:NameList>
          <b:Person>
            <b:Last>Potter</b:Last>
            <b:First>Camryn</b:First>
          </b:Person>
        </b:NameList>
      </b:Author>
    </b:Author>
    <b:RefOrder>13</b:RefOrder>
  </b:Source>
  <b:Source>
    <b:Tag>MBe17</b:Tag>
    <b:SourceType>JournalArticle</b:SourceType>
    <b:Guid>{1332D247-02F1-45CB-9157-5D84AD9E24EE}</b:Guid>
    <b:Author>
      <b:Author>
        <b:NameList>
          <b:Person>
            <b:Last>Beltrán</b:Last>
            <b:First>M.</b:First>
          </b:Person>
        </b:NameList>
      </b:Author>
    </b:Author>
    <b:Title>El aprendizaje del idioma inglés como lengua extranjera</b:Title>
    <b:JournalName>Revista Boletín Redipe</b:JournalName>
    <b:Year>2017</b:Year>
    <b:Pages>6(4), 91–98</b:Pages>
    <b:RefOrder>14</b:RefOrder>
  </b:Source>
  <b:Source>
    <b:Tag>Álv10</b:Tag>
    <b:SourceType>JournalArticle</b:SourceType>
    <b:Guid>{6E7E6B3C-4A4B-41D5-AAF1-8B262844FDDD}</b:Guid>
    <b:Title>El inglés mejor a edades tempranas</b:Title>
    <b:JournalName>Pedagogía Magna</b:JournalName>
    <b:Year>2010</b:Year>
    <b:Pages>Nº. 5, 2010, págs. 251-256 ISSN-e 2171-9551</b:Pages>
    <b:Author>
      <b:Author>
        <b:NameList>
          <b:Person>
            <b:Last>Álvarez Diez</b:Last>
            <b:First>Vanesa</b:First>
          </b:Person>
        </b:NameList>
      </b:Author>
    </b:Author>
    <b:RefOrder>15</b:RefOrder>
  </b:Source>
</b:Sources>
</file>

<file path=customXml/itemProps1.xml><?xml version="1.0" encoding="utf-8"?>
<ds:datastoreItem xmlns:ds="http://schemas.openxmlformats.org/officeDocument/2006/customXml" ds:itemID="{95917CAA-BD89-4B71-9F35-463D8E03F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10</Pages>
  <Words>3215</Words>
  <Characters>17683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Gustavo Toledo</cp:lastModifiedBy>
  <cp:revision>20</cp:revision>
  <dcterms:created xsi:type="dcterms:W3CDTF">2022-02-21T06:26:00Z</dcterms:created>
  <dcterms:modified xsi:type="dcterms:W3CDTF">2022-04-19T23:08:00Z</dcterms:modified>
</cp:coreProperties>
</file>