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3036">
      <w:pPr>
        <w:spacing w:after="0"/>
        <w:jc w:val="right"/>
        <w:rPr>
          <w:rFonts w:eastAsia="Times New Roman"/>
          <w:color w:val="7030A0"/>
          <w:sz w:val="36"/>
          <w:szCs w:val="36"/>
        </w:rPr>
      </w:pPr>
      <w:r>
        <w:rPr>
          <w:rFonts w:eastAsia="Times New Roman"/>
          <w:color w:val="7030A0"/>
          <w:sz w:val="36"/>
          <w:szCs w:val="36"/>
        </w:rPr>
        <w:t>Condiciones económicas y educativas de la población indígena en el Estado de Veracruz</w:t>
      </w:r>
    </w:p>
    <w:p w:rsidR="00000000" w:rsidRDefault="001B6326">
      <w:pPr>
        <w:spacing w:after="0"/>
        <w:jc w:val="right"/>
        <w:rPr>
          <w:rFonts w:eastAsia="Times New Roman"/>
          <w:i/>
          <w:color w:val="7030A0"/>
          <w:sz w:val="28"/>
          <w:szCs w:val="36"/>
          <w:lang w:val="en-US"/>
        </w:rPr>
      </w:pPr>
      <w:r>
        <w:rPr>
          <w:rFonts w:eastAsia="Times New Roman"/>
          <w:i/>
          <w:color w:val="7030A0"/>
          <w:sz w:val="28"/>
          <w:szCs w:val="36"/>
          <w:lang w:val="en-US"/>
        </w:rPr>
        <w:br/>
      </w:r>
      <w:r w:rsidR="00513036">
        <w:rPr>
          <w:rFonts w:eastAsia="Times New Roman"/>
          <w:i/>
          <w:color w:val="7030A0"/>
          <w:sz w:val="28"/>
          <w:szCs w:val="36"/>
          <w:lang w:val="en-US"/>
        </w:rPr>
        <w:t xml:space="preserve">Economic and educational </w:t>
      </w:r>
      <w:r>
        <w:rPr>
          <w:rFonts w:eastAsia="Times New Roman"/>
          <w:i/>
          <w:color w:val="7030A0"/>
          <w:sz w:val="28"/>
          <w:szCs w:val="36"/>
          <w:lang w:val="en-US"/>
        </w:rPr>
        <w:t>profile</w:t>
      </w:r>
      <w:r w:rsidR="00513036">
        <w:rPr>
          <w:rFonts w:eastAsia="Times New Roman"/>
          <w:i/>
          <w:color w:val="7030A0"/>
          <w:sz w:val="28"/>
          <w:szCs w:val="36"/>
          <w:lang w:val="en-US"/>
        </w:rPr>
        <w:t xml:space="preserve"> of the indigenous population in the State of Veracruz</w:t>
      </w:r>
    </w:p>
    <w:p w:rsidR="00000000" w:rsidRDefault="00513036">
      <w:pPr>
        <w:spacing w:after="0" w:line="360" w:lineRule="auto"/>
        <w:jc w:val="center"/>
        <w:rPr>
          <w:rFonts w:ascii="Arial" w:hAnsi="Arial" w:cs="Arial"/>
          <w:i/>
          <w:sz w:val="24"/>
          <w:szCs w:val="24"/>
          <w:lang w:val="en-US"/>
        </w:rPr>
      </w:pPr>
    </w:p>
    <w:p w:rsidR="00000000" w:rsidRPr="001B6326" w:rsidRDefault="00513036" w:rsidP="001B6326">
      <w:pPr>
        <w:spacing w:after="0"/>
        <w:jc w:val="right"/>
        <w:rPr>
          <w:rFonts w:eastAsia="Times New Roman"/>
          <w:color w:val="000000"/>
          <w:sz w:val="24"/>
          <w:szCs w:val="24"/>
          <w:shd w:val="solid" w:color="FFFFFF" w:fill="auto"/>
          <w:lang w:val="es-ES"/>
        </w:rPr>
      </w:pPr>
      <w:r w:rsidRPr="001B6326">
        <w:rPr>
          <w:rFonts w:eastAsia="Times New Roman"/>
          <w:b/>
          <w:color w:val="000000"/>
          <w:sz w:val="24"/>
          <w:szCs w:val="24"/>
          <w:shd w:val="solid" w:color="FFFFFF" w:fill="auto"/>
          <w:lang w:val="es-ES"/>
        </w:rPr>
        <w:t>Carlos Reyes Sánchez</w:t>
      </w:r>
      <w:r>
        <w:rPr>
          <w:rFonts w:ascii="Arial" w:hAnsi="Arial" w:cs="Arial"/>
          <w:b/>
          <w:szCs w:val="24"/>
        </w:rPr>
        <w:br/>
      </w:r>
      <w:r w:rsidRPr="001B6326">
        <w:rPr>
          <w:rFonts w:eastAsia="Times New Roman"/>
          <w:color w:val="000000"/>
          <w:sz w:val="24"/>
          <w:szCs w:val="24"/>
          <w:shd w:val="solid" w:color="FFFFFF" w:fill="auto"/>
          <w:lang w:val="es-ES"/>
        </w:rPr>
        <w:t>Instituto de Investigaciones y Estudios Superiores Económicos</w:t>
      </w:r>
      <w:r w:rsidRPr="001B6326">
        <w:rPr>
          <w:rFonts w:eastAsia="Times New Roman"/>
          <w:color w:val="000000"/>
          <w:sz w:val="24"/>
          <w:szCs w:val="24"/>
          <w:shd w:val="solid" w:color="FFFFFF" w:fill="auto"/>
          <w:lang w:val="es-ES"/>
        </w:rPr>
        <w:t xml:space="preserve"> y Sociales (IIESES)</w:t>
      </w:r>
      <w:r w:rsidR="001B6326">
        <w:rPr>
          <w:rFonts w:eastAsia="Times New Roman"/>
          <w:color w:val="000000"/>
          <w:sz w:val="24"/>
          <w:szCs w:val="24"/>
          <w:shd w:val="solid" w:color="FFFFFF" w:fill="auto"/>
          <w:lang w:val="es-ES"/>
        </w:rPr>
        <w:t>, México</w:t>
      </w:r>
    </w:p>
    <w:p w:rsidR="00000000" w:rsidRPr="001B6326" w:rsidRDefault="00513036" w:rsidP="001B6326">
      <w:pPr>
        <w:spacing w:after="0"/>
        <w:jc w:val="right"/>
        <w:rPr>
          <w:rFonts w:eastAsia="Times New Roman"/>
          <w:color w:val="FF0000"/>
          <w:sz w:val="24"/>
          <w:szCs w:val="24"/>
          <w:shd w:val="solid" w:color="FFFFFF" w:fill="auto"/>
          <w:lang w:val="es-ES"/>
        </w:rPr>
      </w:pPr>
      <w:hyperlink r:id="rId7" w:history="1">
        <w:r w:rsidRPr="001B6326">
          <w:rPr>
            <w:rFonts w:eastAsia="Times New Roman"/>
            <w:color w:val="FF0000"/>
            <w:sz w:val="24"/>
            <w:szCs w:val="24"/>
            <w:shd w:val="solid" w:color="FFFFFF" w:fill="auto"/>
            <w:lang w:val="es-ES"/>
          </w:rPr>
          <w:t>carloreyes@uv.mx</w:t>
        </w:r>
      </w:hyperlink>
    </w:p>
    <w:p w:rsidR="00000000" w:rsidRDefault="00513036">
      <w:pPr>
        <w:spacing w:after="0" w:line="240" w:lineRule="atLeast"/>
        <w:ind w:left="1416" w:right="5296" w:firstLine="708"/>
        <w:jc w:val="right"/>
        <w:rPr>
          <w:rFonts w:ascii="Arial" w:hAnsi="Arial" w:cs="Arial"/>
          <w:sz w:val="20"/>
          <w:szCs w:val="24"/>
        </w:rPr>
      </w:pPr>
    </w:p>
    <w:p w:rsidR="00000000" w:rsidRDefault="00513036">
      <w:pPr>
        <w:spacing w:after="0" w:line="240" w:lineRule="atLeast"/>
        <w:ind w:right="5296"/>
        <w:jc w:val="right"/>
        <w:rPr>
          <w:rFonts w:ascii="Arial" w:hAnsi="Arial" w:cs="Arial"/>
          <w:sz w:val="20"/>
          <w:szCs w:val="24"/>
        </w:rPr>
      </w:pPr>
    </w:p>
    <w:p w:rsidR="00000000" w:rsidRDefault="00513036" w:rsidP="001B6326">
      <w:pPr>
        <w:spacing w:before="120" w:after="0"/>
        <w:rPr>
          <w:rFonts w:eastAsia="Times New Roman"/>
          <w:color w:val="7030A0"/>
          <w:sz w:val="28"/>
          <w:szCs w:val="28"/>
          <w:lang w:val="es-ES_tradnl"/>
        </w:rPr>
      </w:pPr>
      <w:r>
        <w:rPr>
          <w:rFonts w:eastAsia="Times New Roman"/>
          <w:color w:val="7030A0"/>
          <w:sz w:val="28"/>
          <w:szCs w:val="28"/>
          <w:lang w:val="es-ES_tradnl"/>
        </w:rPr>
        <w:t>Resumen</w:t>
      </w:r>
    </w:p>
    <w:p w:rsidR="00000000" w:rsidRDefault="00513036">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los </w:t>
      </w:r>
      <w:proofErr w:type="spellStart"/>
      <w:r>
        <w:rPr>
          <w:rFonts w:ascii="Times New Roman" w:hAnsi="Times New Roman" w:cs="Times New Roman"/>
          <w:sz w:val="24"/>
          <w:szCs w:val="24"/>
        </w:rPr>
        <w:t>microdatos</w:t>
      </w:r>
      <w:proofErr w:type="spellEnd"/>
      <w:r>
        <w:rPr>
          <w:rFonts w:ascii="Times New Roman" w:hAnsi="Times New Roman" w:cs="Times New Roman"/>
          <w:sz w:val="24"/>
          <w:szCs w:val="24"/>
        </w:rPr>
        <w:t xml:space="preserve"> de la Encuesta </w:t>
      </w:r>
      <w:proofErr w:type="spellStart"/>
      <w:r>
        <w:rPr>
          <w:rFonts w:ascii="Times New Roman" w:hAnsi="Times New Roman" w:cs="Times New Roman"/>
          <w:sz w:val="24"/>
          <w:szCs w:val="24"/>
        </w:rPr>
        <w:t>Intercensal</w:t>
      </w:r>
      <w:proofErr w:type="spellEnd"/>
      <w:r>
        <w:rPr>
          <w:rFonts w:ascii="Times New Roman" w:hAnsi="Times New Roman" w:cs="Times New Roman"/>
          <w:sz w:val="24"/>
          <w:szCs w:val="24"/>
        </w:rPr>
        <w:t xml:space="preserve"> 2015 y el Censo de Población y Vivienda 2010 realizados por Instituto Nacional de Estadística y Geografía  (INEGI)</w:t>
      </w:r>
      <w:r>
        <w:rPr>
          <w:rFonts w:ascii="Times New Roman" w:hAnsi="Times New Roman" w:cs="Times New Roman"/>
          <w:sz w:val="24"/>
          <w:szCs w:val="24"/>
        </w:rPr>
        <w:t xml:space="preserve">, el presente documento proporciona estimaciones sobe el perfil educativo y económico de los </w:t>
      </w:r>
      <w:proofErr w:type="gramStart"/>
      <w:r>
        <w:rPr>
          <w:rFonts w:ascii="Times New Roman" w:hAnsi="Times New Roman" w:cs="Times New Roman"/>
          <w:sz w:val="24"/>
          <w:szCs w:val="24"/>
        </w:rPr>
        <w:t>hablantes</w:t>
      </w:r>
      <w:proofErr w:type="gramEnd"/>
      <w:r>
        <w:rPr>
          <w:rFonts w:ascii="Times New Roman" w:hAnsi="Times New Roman" w:cs="Times New Roman"/>
          <w:sz w:val="24"/>
          <w:szCs w:val="24"/>
        </w:rPr>
        <w:t xml:space="preserve"> de lengua indígena en Veracruz. Los resultados muestran una evolución favorable de la población indígena durante el periodo 2010-2015, aunque subsisten d</w:t>
      </w:r>
      <w:r>
        <w:rPr>
          <w:rFonts w:ascii="Times New Roman" w:hAnsi="Times New Roman" w:cs="Times New Roman"/>
          <w:sz w:val="24"/>
          <w:szCs w:val="24"/>
        </w:rPr>
        <w:t>esigualdades en ambas dimensiones respecto a la población que no habla lengua indígena.</w:t>
      </w:r>
    </w:p>
    <w:p w:rsidR="00000000" w:rsidRDefault="00513036">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hablantes de lengua indígena en Veracruz, desarrollo de los pueblos indígenas veracruzanos.</w:t>
      </w:r>
    </w:p>
    <w:p w:rsidR="00000000" w:rsidRDefault="00513036" w:rsidP="001B6326">
      <w:pPr>
        <w:spacing w:before="120" w:after="0"/>
        <w:rPr>
          <w:rFonts w:eastAsia="Times New Roman"/>
          <w:color w:val="7030A0"/>
          <w:sz w:val="28"/>
          <w:szCs w:val="28"/>
          <w:lang w:val="en-US"/>
        </w:rPr>
      </w:pPr>
      <w:r>
        <w:rPr>
          <w:rFonts w:eastAsia="Times New Roman"/>
          <w:color w:val="7030A0"/>
          <w:sz w:val="28"/>
          <w:szCs w:val="28"/>
          <w:lang w:val="en-US"/>
        </w:rPr>
        <w:t>Abstract</w:t>
      </w:r>
    </w:p>
    <w:p w:rsidR="00000000" w:rsidRDefault="00513036">
      <w:pPr>
        <w:spacing w:before="120" w:after="24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Based on the microdata provided in the 2015 </w:t>
      </w:r>
      <w:proofErr w:type="spellStart"/>
      <w:r>
        <w:rPr>
          <w:rFonts w:ascii="Times New Roman" w:hAnsi="Times New Roman" w:cs="Times New Roman"/>
          <w:sz w:val="24"/>
          <w:szCs w:val="24"/>
          <w:lang w:val="en-US"/>
        </w:rPr>
        <w:t>Interce</w:t>
      </w:r>
      <w:r>
        <w:rPr>
          <w:rFonts w:ascii="Times New Roman" w:hAnsi="Times New Roman" w:cs="Times New Roman"/>
          <w:sz w:val="24"/>
          <w:szCs w:val="24"/>
          <w:lang w:val="en-US"/>
        </w:rPr>
        <w:t>nsal</w:t>
      </w:r>
      <w:proofErr w:type="spellEnd"/>
      <w:r>
        <w:rPr>
          <w:rFonts w:ascii="Times New Roman" w:hAnsi="Times New Roman" w:cs="Times New Roman"/>
          <w:sz w:val="24"/>
          <w:szCs w:val="24"/>
          <w:lang w:val="en-US"/>
        </w:rPr>
        <w:t xml:space="preserve"> Survey and the 2010 Population and Housing Census by the National Institute of Statistics and Geography (INEGI), this paper provides projections for the economic and educational profile of indigenous language speakers in Veracruz.</w:t>
      </w:r>
      <w:proofErr w:type="gramEnd"/>
      <w:r>
        <w:rPr>
          <w:rFonts w:ascii="Times New Roman" w:hAnsi="Times New Roman" w:cs="Times New Roman"/>
          <w:sz w:val="24"/>
          <w:szCs w:val="24"/>
          <w:lang w:val="en-US"/>
        </w:rPr>
        <w:t xml:space="preserve"> The results show a f</w:t>
      </w:r>
      <w:r>
        <w:rPr>
          <w:rFonts w:ascii="Times New Roman" w:hAnsi="Times New Roman" w:cs="Times New Roman"/>
          <w:sz w:val="24"/>
          <w:szCs w:val="24"/>
          <w:lang w:val="en-US"/>
        </w:rPr>
        <w:t xml:space="preserve">avorable evolution for the indigenous population during the years of 2010-2015, although inequalities do prevail in both aspects compared to the non-indigenous language speaking population. </w:t>
      </w:r>
    </w:p>
    <w:p w:rsidR="00000000" w:rsidRDefault="00513036">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 xml:space="preserve"> indigenous language speaking population in Veracruz</w:t>
      </w:r>
      <w:proofErr w:type="gramStart"/>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development</w:t>
      </w:r>
      <w:proofErr w:type="gramEnd"/>
      <w:r>
        <w:rPr>
          <w:rFonts w:ascii="Times New Roman" w:hAnsi="Times New Roman" w:cs="Times New Roman"/>
          <w:sz w:val="24"/>
          <w:szCs w:val="24"/>
          <w:lang w:val="en-US"/>
        </w:rPr>
        <w:t xml:space="preserve"> of indigenous population in Veracruz.</w:t>
      </w:r>
    </w:p>
    <w:p w:rsidR="001B6326" w:rsidRPr="00F727C8" w:rsidRDefault="001B6326" w:rsidP="001B6326">
      <w:pPr>
        <w:spacing w:before="100" w:beforeAutospacing="1" w:after="100" w:afterAutospacing="1" w:line="360" w:lineRule="auto"/>
        <w:jc w:val="both"/>
        <w:rPr>
          <w:rFonts w:ascii="Times New Roman" w:hAnsi="Times New Roman" w:cs="Times New Roman"/>
        </w:rPr>
      </w:pPr>
      <w:r w:rsidRPr="00F727C8">
        <w:rPr>
          <w:rFonts w:ascii="Times New Roman" w:hAnsi="Times New Roman" w:cs="Times New Roman"/>
          <w:b/>
          <w:sz w:val="24"/>
        </w:rPr>
        <w:lastRenderedPageBreak/>
        <w:t>Fecha recepción:</w:t>
      </w:r>
      <w:r w:rsidRPr="00F727C8">
        <w:rPr>
          <w:rFonts w:ascii="Times New Roman" w:hAnsi="Times New Roman" w:cs="Times New Roman"/>
          <w:sz w:val="24"/>
        </w:rPr>
        <w:t xml:space="preserve">   </w:t>
      </w:r>
      <w:r>
        <w:rPr>
          <w:rFonts w:ascii="Times New Roman" w:hAnsi="Times New Roman" w:cs="Times New Roman"/>
          <w:sz w:val="24"/>
        </w:rPr>
        <w:t>Septiembre</w:t>
      </w:r>
      <w:r w:rsidRPr="00F727C8">
        <w:rPr>
          <w:rFonts w:ascii="Times New Roman" w:hAnsi="Times New Roman" w:cs="Times New Roman"/>
          <w:sz w:val="24"/>
        </w:rPr>
        <w:t xml:space="preserve"> 201</w:t>
      </w:r>
      <w:r>
        <w:rPr>
          <w:rFonts w:ascii="Times New Roman" w:hAnsi="Times New Roman" w:cs="Times New Roman"/>
          <w:sz w:val="24"/>
        </w:rPr>
        <w:t>6</w:t>
      </w:r>
      <w:r w:rsidRPr="00F727C8">
        <w:rPr>
          <w:rFonts w:ascii="Times New Roman" w:hAnsi="Times New Roman" w:cs="Times New Roman"/>
          <w:sz w:val="24"/>
        </w:rPr>
        <w:t xml:space="preserve">                                       </w:t>
      </w:r>
      <w:r w:rsidRPr="00F727C8">
        <w:rPr>
          <w:rFonts w:ascii="Times New Roman" w:hAnsi="Times New Roman" w:cs="Times New Roman"/>
          <w:b/>
          <w:sz w:val="24"/>
        </w:rPr>
        <w:t>Fecha aceptación:</w:t>
      </w:r>
      <w:r w:rsidRPr="00F727C8">
        <w:rPr>
          <w:rFonts w:ascii="Times New Roman" w:hAnsi="Times New Roman" w:cs="Times New Roman"/>
          <w:sz w:val="24"/>
        </w:rPr>
        <w:t xml:space="preserve"> </w:t>
      </w:r>
      <w:r>
        <w:rPr>
          <w:rFonts w:ascii="Times New Roman" w:hAnsi="Times New Roman" w:cs="Times New Roman"/>
          <w:sz w:val="24"/>
        </w:rPr>
        <w:t>Enero</w:t>
      </w:r>
      <w:r w:rsidRPr="00F727C8">
        <w:rPr>
          <w:rFonts w:ascii="Times New Roman" w:hAnsi="Times New Roman" w:cs="Times New Roman"/>
          <w:sz w:val="24"/>
        </w:rPr>
        <w:t xml:space="preserve"> 201</w:t>
      </w:r>
      <w:r>
        <w:rPr>
          <w:rFonts w:ascii="Times New Roman" w:hAnsi="Times New Roman" w:cs="Times New Roman"/>
          <w:sz w:val="24"/>
        </w:rPr>
        <w:t>7</w:t>
      </w:r>
    </w:p>
    <w:p w:rsidR="001B6326" w:rsidRDefault="001B6326" w:rsidP="001B6326">
      <w:pPr>
        <w:spacing w:before="120" w:after="240" w:line="360" w:lineRule="auto"/>
        <w:jc w:val="both"/>
        <w:rPr>
          <w:b/>
          <w:lang w:val="es-ES"/>
        </w:rPr>
      </w:pPr>
      <w:r>
        <w:rPr>
          <w:b/>
          <w:lang w:val="es-ES"/>
        </w:rPr>
        <w:pict>
          <v:rect id="_x0000_i1025" style="width:0;height:1.5pt" o:hralign="center" o:hrstd="t" o:hr="t" fillcolor="#a0a0a0" stroked="f"/>
        </w:pict>
      </w:r>
    </w:p>
    <w:p w:rsidR="00000000" w:rsidRDefault="00513036" w:rsidP="001B6326">
      <w:pPr>
        <w:spacing w:before="120" w:after="240" w:line="360" w:lineRule="auto"/>
        <w:jc w:val="both"/>
        <w:rPr>
          <w:rFonts w:ascii="Arial" w:hAnsi="Arial" w:cs="Arial"/>
          <w:sz w:val="24"/>
          <w:szCs w:val="24"/>
        </w:rPr>
      </w:pPr>
      <w:r>
        <w:rPr>
          <w:rFonts w:eastAsia="Times New Roman"/>
          <w:color w:val="7030A0"/>
          <w:sz w:val="28"/>
          <w:szCs w:val="28"/>
          <w:lang w:val="es-ES_tradnl"/>
        </w:rPr>
        <w:t>Introducción</w:t>
      </w: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Constitución Política de los Estados Unidos Mexicanos, en su artículo 2, establece el deber del Estado de procurar la coexistencia y el re</w:t>
      </w:r>
      <w:r>
        <w:rPr>
          <w:rFonts w:ascii="Times New Roman" w:hAnsi="Times New Roman" w:cs="Times New Roman"/>
          <w:sz w:val="24"/>
          <w:szCs w:val="24"/>
        </w:rPr>
        <w:t>speto hacia los pueblos indígenas, a sus derechos, a su bagaje lingüístico-cultural y sus formas de gobierno. Ahí se identifica a los pueblos indígenas como "aquellos que descienden de poblaciones que habitaban en el territorio actual del país al iniciarse</w:t>
      </w:r>
      <w:r>
        <w:rPr>
          <w:rFonts w:ascii="Times New Roman" w:hAnsi="Times New Roman" w:cs="Times New Roman"/>
          <w:sz w:val="24"/>
          <w:szCs w:val="24"/>
        </w:rPr>
        <w:t xml:space="preserve"> la colonización y que conservan sus propias instituciones sociales, económicas, culturales y políticas, o parte de ellas". De igual forma, la Constitución Política del Estado de Veracruz de Ignacio de la Llave, en sus artículos 5 y 10, señala la obligació</w:t>
      </w:r>
      <w:r>
        <w:rPr>
          <w:rFonts w:ascii="Times New Roman" w:hAnsi="Times New Roman" w:cs="Times New Roman"/>
          <w:sz w:val="24"/>
          <w:szCs w:val="24"/>
        </w:rPr>
        <w:t>n del Estado de garantizar mejores niveles de vida para los diversos grupos humanos asentados en distintos puntos de la entidad. Es por ello que una política integral para la atención de los pueblos indígenas debe contener una visión de una sociedad iguali</w:t>
      </w:r>
      <w:r>
        <w:rPr>
          <w:rFonts w:ascii="Times New Roman" w:hAnsi="Times New Roman" w:cs="Times New Roman"/>
          <w:sz w:val="24"/>
          <w:szCs w:val="24"/>
        </w:rPr>
        <w:t>taria y participativa en cuanto a las mismas oportunidades para el desarrollo, por lo cual, entre otros objetivos, es necesario impulsar el desarrollo económico en las regiones donde habitan los pueblos indígenas.</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Diversas publicaciones reconocen el valor</w:t>
      </w:r>
      <w:r>
        <w:rPr>
          <w:rFonts w:ascii="Times New Roman" w:hAnsi="Times New Roman" w:cs="Times New Roman"/>
          <w:sz w:val="24"/>
          <w:szCs w:val="24"/>
        </w:rPr>
        <w:t xml:space="preserve"> de los pueblos originarios, pero también reconocen su menor nivel de desarrollo en comparación con el resto de la población. Por ello, una de las prioridades para lograr su desarrollo consiste en revertir las condiciones de desigualdad en las que vive la </w:t>
      </w:r>
      <w:r>
        <w:rPr>
          <w:rFonts w:ascii="Times New Roman" w:hAnsi="Times New Roman" w:cs="Times New Roman"/>
          <w:sz w:val="24"/>
          <w:szCs w:val="24"/>
        </w:rPr>
        <w:t>población indígena, para ampliar sus libertades y capacidades, a fin de que alcancen un mayor nivel de bienestar. Por tal motivo, es de suma importancia proporcionar información pertinente, confiable y oportuna, que permita conocer las características soci</w:t>
      </w:r>
      <w:r>
        <w:rPr>
          <w:rFonts w:ascii="Times New Roman" w:hAnsi="Times New Roman" w:cs="Times New Roman"/>
          <w:sz w:val="24"/>
          <w:szCs w:val="24"/>
        </w:rPr>
        <w:t>oeconómicas de la población indígena para sustentar la planeación de su desarrollo</w:t>
      </w:r>
      <w:r>
        <w:rPr>
          <w:rStyle w:val="Refdenotaalpie"/>
          <w:sz w:val="24"/>
          <w:szCs w:val="24"/>
          <w:lang w:eastAsia="x-none"/>
        </w:rPr>
        <w:footnoteReference w:id="1"/>
      </w:r>
      <w:r>
        <w:rPr>
          <w:rFonts w:ascii="Times New Roman" w:hAnsi="Times New Roman" w:cs="Times New Roman"/>
          <w:sz w:val="24"/>
          <w:szCs w:val="24"/>
        </w:rPr>
        <w:t>.</w:t>
      </w:r>
    </w:p>
    <w:p w:rsidR="00000000" w:rsidRDefault="00513036">
      <w:pPr>
        <w:widowControl w:val="0"/>
        <w:spacing w:after="0" w:line="360" w:lineRule="auto"/>
        <w:jc w:val="both"/>
        <w:rPr>
          <w:rFonts w:ascii="Times New Roman" w:hAnsi="Times New Roman" w:cs="Times New Roman"/>
          <w:sz w:val="24"/>
          <w:szCs w:val="24"/>
        </w:rPr>
      </w:pPr>
    </w:p>
    <w:p w:rsidR="001B6326" w:rsidRDefault="001B632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 otro lado, definir quién es indígena y quién no, ha sido motivo de muchos debates. No obstante, organismos internacionales como la Organización de las Naciones Unidas</w:t>
      </w:r>
      <w:r>
        <w:rPr>
          <w:rFonts w:ascii="Times New Roman" w:hAnsi="Times New Roman" w:cs="Times New Roman"/>
          <w:sz w:val="24"/>
          <w:szCs w:val="24"/>
        </w:rPr>
        <w:t xml:space="preserve"> (ONU), la Organización de los Estados Americanos (OEA) y la Organización Internacional del Trabajo (OIT) han adoptado criterios similares al elaborar instrumentos legales. En sus convenios han definido a las personas indígenas como los descendientes de lo</w:t>
      </w:r>
      <w:r>
        <w:rPr>
          <w:rFonts w:ascii="Times New Roman" w:hAnsi="Times New Roman" w:cs="Times New Roman"/>
          <w:sz w:val="24"/>
          <w:szCs w:val="24"/>
        </w:rPr>
        <w:t xml:space="preserve">s habitantes originales de una región geográfica antes de la colonización, que han mantenido una o todas sus características lingüísticas, culturales y de organización. Además, la </w:t>
      </w:r>
      <w:proofErr w:type="spellStart"/>
      <w:r>
        <w:rPr>
          <w:rFonts w:ascii="Times New Roman" w:hAnsi="Times New Roman" w:cs="Times New Roman"/>
          <w:sz w:val="24"/>
          <w:szCs w:val="24"/>
        </w:rPr>
        <w:t>autoidentificación</w:t>
      </w:r>
      <w:proofErr w:type="spellEnd"/>
      <w:r>
        <w:rPr>
          <w:rFonts w:ascii="Times New Roman" w:hAnsi="Times New Roman" w:cs="Times New Roman"/>
          <w:sz w:val="24"/>
          <w:szCs w:val="24"/>
        </w:rPr>
        <w:t xml:space="preserve"> es un criterio fundamental para determinar quién es consi</w:t>
      </w:r>
      <w:r>
        <w:rPr>
          <w:rFonts w:ascii="Times New Roman" w:hAnsi="Times New Roman" w:cs="Times New Roman"/>
          <w:sz w:val="24"/>
          <w:szCs w:val="24"/>
        </w:rPr>
        <w:t>derado indígena</w:t>
      </w:r>
      <w:r>
        <w:rPr>
          <w:rStyle w:val="Refdenotaalpie"/>
          <w:sz w:val="24"/>
          <w:szCs w:val="24"/>
          <w:lang w:eastAsia="x-none"/>
        </w:rPr>
        <w:footnoteReference w:id="2"/>
      </w:r>
      <w:r>
        <w:rPr>
          <w:rFonts w:ascii="Times New Roman" w:hAnsi="Times New Roman" w:cs="Times New Roman"/>
          <w:sz w:val="24"/>
          <w:szCs w:val="24"/>
        </w:rPr>
        <w:t>. Así, por ejemplo, el Convenio 169 sobre Pueblos Indígenas y Tribales en Países Independientes de la OIT, aunque no define quiénes son los pueblos indígenas y tribales, adopta un enfoque práctico proporcionando criterios para describirlos.</w:t>
      </w:r>
      <w:r>
        <w:rPr>
          <w:rFonts w:ascii="Times New Roman" w:hAnsi="Times New Roman" w:cs="Times New Roman"/>
          <w:sz w:val="24"/>
          <w:szCs w:val="24"/>
        </w:rPr>
        <w:t xml:space="preserve"> El Convenio establece que el criterio fundamental para identificar los pueblos indígenas es la </w:t>
      </w:r>
      <w:proofErr w:type="spellStart"/>
      <w:r>
        <w:rPr>
          <w:rFonts w:ascii="Times New Roman" w:hAnsi="Times New Roman" w:cs="Times New Roman"/>
          <w:sz w:val="24"/>
          <w:szCs w:val="24"/>
        </w:rPr>
        <w:t>autoidentificación</w:t>
      </w:r>
      <w:proofErr w:type="spellEnd"/>
      <w:r>
        <w:rPr>
          <w:rFonts w:ascii="Times New Roman" w:hAnsi="Times New Roman" w:cs="Times New Roman"/>
          <w:sz w:val="24"/>
          <w:szCs w:val="24"/>
        </w:rPr>
        <w:t xml:space="preserve">, además reconoce estilos tradicionales de vida, cultura y modo de vida diferentes a los de los otros segmentos de la población nacional (por </w:t>
      </w:r>
      <w:r>
        <w:rPr>
          <w:rFonts w:ascii="Times New Roman" w:hAnsi="Times New Roman" w:cs="Times New Roman"/>
          <w:sz w:val="24"/>
          <w:szCs w:val="24"/>
        </w:rPr>
        <w:t>ejemplo, la forma de subsistencia, el idioma, las costumbres, etc.), organización social e instituciones políticas propias, y vivir en continuidad histórica en un área determinada, antes de que otros “invadieran” o llegaran al área.</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Determinar con precisi</w:t>
      </w:r>
      <w:r>
        <w:rPr>
          <w:rFonts w:ascii="Times New Roman" w:hAnsi="Times New Roman" w:cs="Times New Roman"/>
          <w:sz w:val="24"/>
          <w:szCs w:val="24"/>
        </w:rPr>
        <w:t>ón la etnicidad de un pueblo plantea limitaciones, sobre todo si el propósito es recolectar datos para estimar el volumen, localización y características de su población. En tal caso, se requiere definir un criterio funcional que permita definir de una man</w:t>
      </w:r>
      <w:r>
        <w:rPr>
          <w:rFonts w:ascii="Times New Roman" w:hAnsi="Times New Roman" w:cs="Times New Roman"/>
          <w:sz w:val="24"/>
          <w:szCs w:val="24"/>
        </w:rPr>
        <w:t>era clara y precisa qué personas pertenecen a un grupo u otro, lo que hace necesario fijar parámetros para hacer operativa la medición de la población indígena y sus características. De esta manera, los principales enfoques de identificación utilizados pri</w:t>
      </w:r>
      <w:r>
        <w:rPr>
          <w:rFonts w:ascii="Times New Roman" w:hAnsi="Times New Roman" w:cs="Times New Roman"/>
          <w:sz w:val="24"/>
          <w:szCs w:val="24"/>
        </w:rPr>
        <w:t xml:space="preserve">ncipalmente en los censos de población en Latinoamérica, son el criterio de </w:t>
      </w:r>
      <w:proofErr w:type="spellStart"/>
      <w:r>
        <w:rPr>
          <w:rFonts w:ascii="Times New Roman" w:hAnsi="Times New Roman" w:cs="Times New Roman"/>
          <w:sz w:val="24"/>
          <w:szCs w:val="24"/>
        </w:rPr>
        <w:t>autoreconocimiento</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autoadscripción</w:t>
      </w:r>
      <w:proofErr w:type="spellEnd"/>
      <w:r>
        <w:rPr>
          <w:rFonts w:ascii="Times New Roman" w:hAnsi="Times New Roman" w:cs="Times New Roman"/>
          <w:sz w:val="24"/>
          <w:szCs w:val="24"/>
        </w:rPr>
        <w:t>, el criterio lingüístico y el geográfico o de ubicación territorial.</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criterio de </w:t>
      </w:r>
      <w:proofErr w:type="spellStart"/>
      <w:r>
        <w:rPr>
          <w:rFonts w:ascii="Times New Roman" w:hAnsi="Times New Roman" w:cs="Times New Roman"/>
          <w:sz w:val="24"/>
          <w:szCs w:val="24"/>
        </w:rPr>
        <w:t>autoreconocimiento</w:t>
      </w:r>
      <w:proofErr w:type="spellEnd"/>
      <w:r>
        <w:rPr>
          <w:rFonts w:ascii="Times New Roman" w:hAnsi="Times New Roman" w:cs="Times New Roman"/>
          <w:sz w:val="24"/>
          <w:szCs w:val="24"/>
        </w:rPr>
        <w:t xml:space="preserve"> se basa en la conciencia de pertenencia</w:t>
      </w:r>
      <w:r>
        <w:rPr>
          <w:rFonts w:ascii="Times New Roman" w:hAnsi="Times New Roman" w:cs="Times New Roman"/>
          <w:sz w:val="24"/>
          <w:szCs w:val="24"/>
        </w:rPr>
        <w:t xml:space="preserve"> a un pueblo indígena, este se reconoce en nuestra Carta Magna como el elemento fundamental para la identificación de los pueblos indígenas. El criterio lingüístico identifica a los individuos por </w:t>
      </w:r>
      <w:r>
        <w:rPr>
          <w:rFonts w:ascii="Times New Roman" w:hAnsi="Times New Roman" w:cs="Times New Roman"/>
          <w:sz w:val="24"/>
          <w:szCs w:val="24"/>
        </w:rPr>
        <w:lastRenderedPageBreak/>
        <w:t>medio del uso de alguna lengua indígena para comunicarse, y</w:t>
      </w:r>
      <w:r>
        <w:rPr>
          <w:rFonts w:ascii="Times New Roman" w:hAnsi="Times New Roman" w:cs="Times New Roman"/>
          <w:sz w:val="24"/>
          <w:szCs w:val="24"/>
        </w:rPr>
        <w:t xml:space="preserve"> el de la ubicación geográfica, considera un pueblo indígena a la población residente en territorios con límites geográficos reconocidos como tales</w:t>
      </w:r>
      <w:r>
        <w:rPr>
          <w:rStyle w:val="Refdenotaalpie"/>
          <w:sz w:val="24"/>
          <w:szCs w:val="24"/>
          <w:lang w:eastAsia="x-none"/>
        </w:rPr>
        <w:footnoteReference w:id="3"/>
      </w:r>
      <w:r>
        <w:rPr>
          <w:rFonts w:ascii="Times New Roman" w:hAnsi="Times New Roman" w:cs="Times New Roman"/>
          <w:sz w:val="24"/>
          <w:szCs w:val="24"/>
        </w:rPr>
        <w:t>.</w:t>
      </w:r>
    </w:p>
    <w:p w:rsidR="00000000" w:rsidRDefault="00513036">
      <w:pPr>
        <w:spacing w:line="360" w:lineRule="auto"/>
        <w:jc w:val="both"/>
        <w:rPr>
          <w:rFonts w:eastAsia="Times New Roman"/>
          <w:color w:val="7030A0"/>
          <w:sz w:val="28"/>
          <w:szCs w:val="28"/>
          <w:lang w:val="es-ES_tradnl"/>
        </w:rPr>
      </w:pPr>
      <w:r>
        <w:rPr>
          <w:rFonts w:eastAsia="Times New Roman"/>
          <w:color w:val="7030A0"/>
          <w:sz w:val="28"/>
          <w:szCs w:val="28"/>
          <w:lang w:val="es-ES_tradnl"/>
        </w:rPr>
        <w:t>Metodología</w:t>
      </w:r>
    </w:p>
    <w:p w:rsidR="00000000" w:rsidRDefault="00513036">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estimaciones realizadas en este estudio tienen como fuente de información los </w:t>
      </w:r>
      <w:proofErr w:type="spellStart"/>
      <w:r>
        <w:rPr>
          <w:rFonts w:ascii="Times New Roman" w:eastAsia="Times New Roman" w:hAnsi="Times New Roman" w:cs="Times New Roman"/>
          <w:sz w:val="24"/>
          <w:szCs w:val="24"/>
        </w:rPr>
        <w:t>microdatos</w:t>
      </w:r>
      <w:proofErr w:type="spellEnd"/>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e la Encuesta </w:t>
      </w:r>
      <w:proofErr w:type="spellStart"/>
      <w:r>
        <w:rPr>
          <w:rFonts w:ascii="Times New Roman" w:eastAsia="Times New Roman" w:hAnsi="Times New Roman" w:cs="Times New Roman"/>
          <w:sz w:val="24"/>
          <w:szCs w:val="24"/>
        </w:rPr>
        <w:t>Intercensal</w:t>
      </w:r>
      <w:proofErr w:type="spellEnd"/>
      <w:r>
        <w:rPr>
          <w:rFonts w:ascii="Times New Roman" w:eastAsia="Times New Roman" w:hAnsi="Times New Roman" w:cs="Times New Roman"/>
          <w:sz w:val="24"/>
          <w:szCs w:val="24"/>
        </w:rPr>
        <w:t xml:space="preserve"> 2015 y del Censo de Población y Vivienda 2010 realizados por el INEGI, instrumentos de medición que posibilitan el análisis de los datos tanto por el criterio lingüístico como por el de </w:t>
      </w:r>
      <w:proofErr w:type="spellStart"/>
      <w:r>
        <w:rPr>
          <w:rFonts w:ascii="Times New Roman" w:eastAsia="Times New Roman" w:hAnsi="Times New Roman" w:cs="Times New Roman"/>
          <w:sz w:val="24"/>
          <w:szCs w:val="24"/>
        </w:rPr>
        <w:t>autoadscripción</w:t>
      </w:r>
      <w:proofErr w:type="spellEnd"/>
      <w:r>
        <w:rPr>
          <w:rFonts w:ascii="Times New Roman" w:eastAsia="Times New Roman" w:hAnsi="Times New Roman" w:cs="Times New Roman"/>
          <w:sz w:val="24"/>
          <w:szCs w:val="24"/>
        </w:rPr>
        <w:t>. Ambos se realizaron mediant</w:t>
      </w:r>
      <w:r>
        <w:rPr>
          <w:rFonts w:ascii="Times New Roman" w:eastAsia="Times New Roman" w:hAnsi="Times New Roman" w:cs="Times New Roman"/>
          <w:sz w:val="24"/>
          <w:szCs w:val="24"/>
        </w:rPr>
        <w:t>e un esquema de muestreo estratificado por conglomerados y en una sola etapa, lo que permite generar información estadística actualizada, proporcionando estimaciones de calidad sobre el volumen, la composición y distribución de la población y viviendas, as</w:t>
      </w:r>
      <w:r>
        <w:rPr>
          <w:rFonts w:ascii="Times New Roman" w:eastAsia="Times New Roman" w:hAnsi="Times New Roman" w:cs="Times New Roman"/>
          <w:sz w:val="24"/>
          <w:szCs w:val="24"/>
        </w:rPr>
        <w:t>í como las estimaciones de promedios, proporciones y tasas para cada una de las variables de interés a nivel nacional, entidad federativa y municipio. La Encuesta 2015 tuvo como objeto de estudio en Veracruz 555,209 viviendas particulares habitadas, además</w:t>
      </w:r>
      <w:r>
        <w:rPr>
          <w:rFonts w:ascii="Times New Roman" w:eastAsia="Times New Roman" w:hAnsi="Times New Roman" w:cs="Times New Roman"/>
          <w:sz w:val="24"/>
          <w:szCs w:val="24"/>
        </w:rPr>
        <w:t xml:space="preserve"> guarda comparabilidad con los últimos censos realizados por el INEGI.</w:t>
      </w:r>
    </w:p>
    <w:p w:rsidR="00000000" w:rsidRDefault="00513036">
      <w:pPr>
        <w:widowControl w:val="0"/>
        <w:spacing w:after="0" w:line="360" w:lineRule="auto"/>
        <w:jc w:val="both"/>
        <w:rPr>
          <w:rFonts w:ascii="Times New Roman" w:eastAsia="Times New Roman" w:hAnsi="Times New Roman" w:cs="Times New Roman"/>
          <w:sz w:val="24"/>
          <w:szCs w:val="24"/>
        </w:rPr>
      </w:pPr>
    </w:p>
    <w:p w:rsidR="00000000" w:rsidRDefault="00513036">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particular se analizan dos dimensiones del desarrollo humano: la educativa a través de indicadores como oferta educativa, asistencia escolar, analfabetismo, escolaridad promedio y r</w:t>
      </w:r>
      <w:r>
        <w:rPr>
          <w:rFonts w:ascii="Times New Roman" w:eastAsia="Times New Roman" w:hAnsi="Times New Roman" w:cs="Times New Roman"/>
          <w:sz w:val="24"/>
          <w:szCs w:val="24"/>
        </w:rPr>
        <w:t>ezago educativo; y la económica, por medio de la participación en la actividad económica, la posición que ocupada en el trabajo, ingresos y prestaciones sociales.</w:t>
      </w:r>
    </w:p>
    <w:p w:rsidR="00000000" w:rsidRDefault="00513036">
      <w:pPr>
        <w:widowControl w:val="0"/>
        <w:spacing w:after="0" w:line="360" w:lineRule="auto"/>
        <w:jc w:val="both"/>
        <w:rPr>
          <w:rFonts w:ascii="Times New Roman" w:eastAsia="Times New Roman" w:hAnsi="Times New Roman" w:cs="Times New Roman"/>
          <w:sz w:val="24"/>
          <w:szCs w:val="24"/>
        </w:rPr>
      </w:pPr>
    </w:p>
    <w:p w:rsidR="00000000" w:rsidRDefault="00513036">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estableció el criterio lingüístico para identificar a la población indígena y se generaro</w:t>
      </w:r>
      <w:r>
        <w:rPr>
          <w:rFonts w:ascii="Times New Roman" w:eastAsia="Times New Roman" w:hAnsi="Times New Roman" w:cs="Times New Roman"/>
          <w:sz w:val="24"/>
          <w:szCs w:val="24"/>
        </w:rPr>
        <w:t xml:space="preserve">n dos niveles de desagregación: </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personas o individuos, y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municipios. Los niveles de desagregación definidos son: </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individuo,</w:t>
      </w:r>
      <w:r>
        <w:rPr>
          <w:rFonts w:ascii="Times New Roman" w:eastAsia="Times New Roman" w:hAnsi="Times New Roman" w:cs="Times New Roman"/>
          <w:sz w:val="24"/>
          <w:szCs w:val="24"/>
        </w:rPr>
        <w:t xml:space="preserve"> una persona es indígena si tiene 3 años o más, y además habla alguna lengua indígena; y </w:t>
      </w:r>
      <w:r>
        <w:rPr>
          <w:rFonts w:ascii="Times New Roman" w:eastAsia="Times New Roman" w:hAnsi="Times New Roman" w:cs="Times New Roman"/>
          <w:i/>
          <w:sz w:val="24"/>
          <w:szCs w:val="24"/>
        </w:rPr>
        <w:t>b) municipio,</w:t>
      </w:r>
      <w:r>
        <w:rPr>
          <w:rFonts w:ascii="Times New Roman" w:eastAsia="Times New Roman" w:hAnsi="Times New Roman" w:cs="Times New Roman"/>
          <w:sz w:val="24"/>
          <w:szCs w:val="24"/>
        </w:rPr>
        <w:t xml:space="preserve"> la clasificación se r</w:t>
      </w:r>
      <w:r>
        <w:rPr>
          <w:rFonts w:ascii="Times New Roman" w:eastAsia="Times New Roman" w:hAnsi="Times New Roman" w:cs="Times New Roman"/>
          <w:sz w:val="24"/>
          <w:szCs w:val="24"/>
        </w:rPr>
        <w:t xml:space="preserve">ealiza con base en el porcentaje de población hablante de lengua indígena, quedando de la siguiente manera: </w:t>
      </w:r>
      <w:r>
        <w:rPr>
          <w:rFonts w:ascii="Times New Roman" w:eastAsia="Times New Roman" w:hAnsi="Times New Roman" w:cs="Times New Roman"/>
          <w:i/>
          <w:sz w:val="24"/>
          <w:szCs w:val="24"/>
        </w:rPr>
        <w:t>i)</w:t>
      </w:r>
      <w:r>
        <w:rPr>
          <w:rFonts w:ascii="Times New Roman" w:eastAsia="Times New Roman" w:hAnsi="Times New Roman" w:cs="Times New Roman"/>
          <w:sz w:val="24"/>
          <w:szCs w:val="24"/>
        </w:rPr>
        <w:t xml:space="preserve"> con presencia indígena predominante, si 70% o más de su población habla alguna lengua indígena, </w:t>
      </w:r>
      <w:r>
        <w:rPr>
          <w:rFonts w:ascii="Times New Roman" w:eastAsia="Times New Roman" w:hAnsi="Times New Roman" w:cs="Times New Roman"/>
          <w:i/>
          <w:sz w:val="24"/>
          <w:szCs w:val="24"/>
        </w:rPr>
        <w:t>ii)</w:t>
      </w:r>
      <w:r>
        <w:rPr>
          <w:rFonts w:ascii="Times New Roman" w:eastAsia="Times New Roman" w:hAnsi="Times New Roman" w:cs="Times New Roman"/>
          <w:sz w:val="24"/>
          <w:szCs w:val="24"/>
        </w:rPr>
        <w:t xml:space="preserve"> con presencia indígena media, si entre el 40 </w:t>
      </w:r>
      <w:r>
        <w:rPr>
          <w:rFonts w:ascii="Times New Roman" w:eastAsia="Times New Roman" w:hAnsi="Times New Roman" w:cs="Times New Roman"/>
          <w:sz w:val="24"/>
          <w:szCs w:val="24"/>
        </w:rPr>
        <w:t xml:space="preserve">y 69.9% de su población habla </w:t>
      </w:r>
      <w:r>
        <w:rPr>
          <w:rFonts w:ascii="Times New Roman" w:eastAsia="Times New Roman" w:hAnsi="Times New Roman" w:cs="Times New Roman"/>
          <w:sz w:val="24"/>
          <w:szCs w:val="24"/>
        </w:rPr>
        <w:lastRenderedPageBreak/>
        <w:t xml:space="preserve">alguna lengua indígena, </w:t>
      </w:r>
      <w:r>
        <w:rPr>
          <w:rFonts w:ascii="Times New Roman" w:eastAsia="Times New Roman" w:hAnsi="Times New Roman" w:cs="Times New Roman"/>
          <w:i/>
          <w:sz w:val="24"/>
          <w:szCs w:val="24"/>
        </w:rPr>
        <w:t>iii)</w:t>
      </w:r>
      <w:r>
        <w:rPr>
          <w:rFonts w:ascii="Times New Roman" w:eastAsia="Times New Roman" w:hAnsi="Times New Roman" w:cs="Times New Roman"/>
          <w:sz w:val="24"/>
          <w:szCs w:val="24"/>
        </w:rPr>
        <w:t xml:space="preserve"> con presencia indígena escasa, si entre 10 y 39.9% de su población habla alguna lengua indígena, y </w:t>
      </w:r>
      <w:r>
        <w:rPr>
          <w:rFonts w:ascii="Times New Roman" w:eastAsia="Times New Roman" w:hAnsi="Times New Roman" w:cs="Times New Roman"/>
          <w:i/>
          <w:sz w:val="24"/>
          <w:szCs w:val="24"/>
        </w:rPr>
        <w:t>iv)</w:t>
      </w:r>
      <w:r>
        <w:rPr>
          <w:rFonts w:ascii="Times New Roman" w:eastAsia="Times New Roman" w:hAnsi="Times New Roman" w:cs="Times New Roman"/>
          <w:sz w:val="24"/>
          <w:szCs w:val="24"/>
        </w:rPr>
        <w:t xml:space="preserve"> con presencia indígena dispersa o nula, si menos del 10% de su población habla alguna lengua i</w:t>
      </w:r>
      <w:r>
        <w:rPr>
          <w:rFonts w:ascii="Times New Roman" w:eastAsia="Times New Roman" w:hAnsi="Times New Roman" w:cs="Times New Roman"/>
          <w:sz w:val="24"/>
          <w:szCs w:val="24"/>
        </w:rPr>
        <w:t>ndígena.</w:t>
      </w:r>
    </w:p>
    <w:p w:rsidR="00000000" w:rsidRDefault="00513036">
      <w:pPr>
        <w:widowControl w:val="0"/>
        <w:spacing w:after="0" w:line="360" w:lineRule="auto"/>
        <w:jc w:val="both"/>
        <w:rPr>
          <w:rFonts w:ascii="Times New Roman" w:eastAsia="Times New Roman" w:hAnsi="Times New Roman" w:cs="Times New Roman"/>
          <w:sz w:val="24"/>
          <w:szCs w:val="24"/>
        </w:rPr>
      </w:pPr>
    </w:p>
    <w:p w:rsidR="00000000" w:rsidRDefault="005130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 la conceptualización y el enfoque metodológico utilizado en este trabajo, es necesario considerar que: </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se parte de la idea de que la lengua es determinante para la reproducción de los modos de vida. Si bien no es el único elemento a consi</w:t>
      </w:r>
      <w:r>
        <w:rPr>
          <w:rFonts w:ascii="Times New Roman" w:eastAsia="Times New Roman" w:hAnsi="Times New Roman" w:cs="Times New Roman"/>
          <w:sz w:val="24"/>
          <w:szCs w:val="24"/>
        </w:rPr>
        <w:t xml:space="preserve">derar, la variable "ser hablante de una lengua prehispánica" ofrece la posibilidad de configurar en forma mayormente definida, las cifras que sobre la realidad indígena se dispone,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la población establecida a partir del criterio lingüístico, necesariamen</w:t>
      </w:r>
      <w:r>
        <w:rPr>
          <w:rFonts w:ascii="Times New Roman" w:eastAsia="Times New Roman" w:hAnsi="Times New Roman" w:cs="Times New Roman"/>
          <w:sz w:val="24"/>
          <w:szCs w:val="24"/>
        </w:rPr>
        <w:t xml:space="preserve">te excluye a aquellos individuos que si bien no reúnen la condición de hablantes de lengua indígena, se identifican como miembros de alguna comunidad indígena, y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comparar las condiciones de los Hablantes de Lengua Indígena (HLI) con la de los No Hablant</w:t>
      </w:r>
      <w:r>
        <w:rPr>
          <w:rFonts w:ascii="Times New Roman" w:eastAsia="Times New Roman" w:hAnsi="Times New Roman" w:cs="Times New Roman"/>
          <w:sz w:val="24"/>
          <w:szCs w:val="24"/>
        </w:rPr>
        <w:t>es de Lengua Indígena (NHLI), es decir, dos sectores de población con realidades sociales diferentes, tiene la intención de dimensionar la magnitud de la desigualdad y, consecuentemente, ubicar las necesidades más apremiantes de tal manera que la informaci</w:t>
      </w:r>
      <w:r>
        <w:rPr>
          <w:rFonts w:ascii="Times New Roman" w:eastAsia="Times New Roman" w:hAnsi="Times New Roman" w:cs="Times New Roman"/>
          <w:sz w:val="24"/>
          <w:szCs w:val="24"/>
        </w:rPr>
        <w:t>ón contribuya a las acciones de planeación, formulación, evaluación y dirección de la política social.</w:t>
      </w:r>
    </w:p>
    <w:p w:rsidR="00000000" w:rsidRDefault="00513036">
      <w:pPr>
        <w:spacing w:line="360" w:lineRule="auto"/>
        <w:jc w:val="both"/>
        <w:rPr>
          <w:rFonts w:eastAsia="Times New Roman"/>
          <w:color w:val="7030A0"/>
          <w:sz w:val="28"/>
          <w:szCs w:val="28"/>
          <w:lang w:val="es-ES_tradnl"/>
        </w:rPr>
      </w:pPr>
      <w:r>
        <w:rPr>
          <w:rFonts w:eastAsia="Times New Roman"/>
          <w:color w:val="7030A0"/>
          <w:sz w:val="28"/>
          <w:szCs w:val="28"/>
          <w:lang w:val="es-ES_tradnl"/>
        </w:rPr>
        <w:t>Resultados</w:t>
      </w:r>
    </w:p>
    <w:p w:rsidR="00000000" w:rsidRDefault="00513036">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conformidad con la Encuesta </w:t>
      </w:r>
      <w:proofErr w:type="spellStart"/>
      <w:r>
        <w:rPr>
          <w:rFonts w:ascii="Times New Roman" w:eastAsia="Times New Roman" w:hAnsi="Times New Roman" w:cs="Times New Roman"/>
          <w:sz w:val="24"/>
          <w:szCs w:val="24"/>
        </w:rPr>
        <w:t>Intercensal</w:t>
      </w:r>
      <w:proofErr w:type="spellEnd"/>
      <w:r>
        <w:rPr>
          <w:rFonts w:ascii="Times New Roman" w:eastAsia="Times New Roman" w:hAnsi="Times New Roman" w:cs="Times New Roman"/>
          <w:sz w:val="24"/>
          <w:szCs w:val="24"/>
        </w:rPr>
        <w:t xml:space="preserve"> 2015, se estima que en el Estado de Veracruz residen 8.1 millones de personas, de las cuales 708,34</w:t>
      </w:r>
      <w:r>
        <w:rPr>
          <w:rFonts w:ascii="Times New Roman" w:eastAsia="Times New Roman" w:hAnsi="Times New Roman" w:cs="Times New Roman"/>
          <w:sz w:val="24"/>
          <w:szCs w:val="24"/>
        </w:rPr>
        <w:t>8 personas hablan alguna lengua indígena. Ello representa el 9.6% de los hablantes de lengua indígena del país, lo que ubica a Veracruz como la tercera entidad con más HLI en el ámbito nacional, sólo superada por Chiapas y Oaxaca.</w:t>
      </w:r>
    </w:p>
    <w:p w:rsidR="00000000" w:rsidRDefault="00513036">
      <w:pPr>
        <w:widowControl w:val="0"/>
        <w:spacing w:after="0" w:line="360" w:lineRule="auto"/>
        <w:jc w:val="both"/>
        <w:rPr>
          <w:rFonts w:ascii="Times New Roman" w:eastAsia="Times New Roman" w:hAnsi="Times New Roman" w:cs="Times New Roman"/>
          <w:sz w:val="24"/>
          <w:szCs w:val="24"/>
        </w:rPr>
      </w:pPr>
    </w:p>
    <w:p w:rsidR="00000000" w:rsidRDefault="00513036">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su ubicación</w:t>
      </w:r>
      <w:r>
        <w:rPr>
          <w:rFonts w:ascii="Times New Roman" w:eastAsia="Times New Roman" w:hAnsi="Times New Roman" w:cs="Times New Roman"/>
          <w:sz w:val="24"/>
          <w:szCs w:val="24"/>
        </w:rPr>
        <w:t>, aún y cuando Veracruz se caracteriza por la polarización en la distribución de su población, en el caso de la población HLI, se identifica una alta concentración en pocos municipios. Más de 63.0% de los hablantes de lengua indígena se localizan en 25 mun</w:t>
      </w:r>
      <w:r>
        <w:rPr>
          <w:rFonts w:ascii="Times New Roman" w:eastAsia="Times New Roman" w:hAnsi="Times New Roman" w:cs="Times New Roman"/>
          <w:sz w:val="24"/>
          <w:szCs w:val="24"/>
        </w:rPr>
        <w:t xml:space="preserve">icipios (12% del total de municipios del Estado). Los municipios con más HLI son </w:t>
      </w:r>
      <w:proofErr w:type="spellStart"/>
      <w:r>
        <w:rPr>
          <w:rFonts w:ascii="Times New Roman" w:eastAsia="Times New Roman" w:hAnsi="Times New Roman" w:cs="Times New Roman"/>
          <w:sz w:val="24"/>
          <w:szCs w:val="24"/>
        </w:rPr>
        <w:t>Tantoyuca</w:t>
      </w:r>
      <w:proofErr w:type="spellEnd"/>
      <w:r>
        <w:rPr>
          <w:rFonts w:ascii="Times New Roman" w:eastAsia="Times New Roman" w:hAnsi="Times New Roman" w:cs="Times New Roman"/>
          <w:sz w:val="24"/>
          <w:szCs w:val="24"/>
        </w:rPr>
        <w:t xml:space="preserve">, donde habitan más de 47 mil hablantes, </w:t>
      </w:r>
      <w:proofErr w:type="spellStart"/>
      <w:r>
        <w:rPr>
          <w:rFonts w:ascii="Times New Roman" w:eastAsia="Times New Roman" w:hAnsi="Times New Roman" w:cs="Times New Roman"/>
          <w:sz w:val="24"/>
          <w:szCs w:val="24"/>
        </w:rPr>
        <w:t>Ixhuatlán</w:t>
      </w:r>
      <w:proofErr w:type="spellEnd"/>
      <w:r>
        <w:rPr>
          <w:rFonts w:ascii="Times New Roman" w:eastAsia="Times New Roman" w:hAnsi="Times New Roman" w:cs="Times New Roman"/>
          <w:sz w:val="24"/>
          <w:szCs w:val="24"/>
        </w:rPr>
        <w:t xml:space="preserve"> de Madero con 37 mil, </w:t>
      </w:r>
      <w:proofErr w:type="spellStart"/>
      <w:r>
        <w:rPr>
          <w:rFonts w:ascii="Times New Roman" w:eastAsia="Times New Roman" w:hAnsi="Times New Roman" w:cs="Times New Roman"/>
          <w:sz w:val="24"/>
          <w:szCs w:val="24"/>
        </w:rPr>
        <w:t>Chicontepec</w:t>
      </w:r>
      <w:proofErr w:type="spellEnd"/>
      <w:r>
        <w:rPr>
          <w:rFonts w:ascii="Times New Roman" w:eastAsia="Times New Roman" w:hAnsi="Times New Roman" w:cs="Times New Roman"/>
          <w:sz w:val="24"/>
          <w:szCs w:val="24"/>
        </w:rPr>
        <w:t xml:space="preserve"> con 35 mil, Papantla con 32 mil, </w:t>
      </w:r>
      <w:proofErr w:type="spellStart"/>
      <w:r>
        <w:rPr>
          <w:rFonts w:ascii="Times New Roman" w:eastAsia="Times New Roman" w:hAnsi="Times New Roman" w:cs="Times New Roman"/>
          <w:sz w:val="24"/>
          <w:szCs w:val="24"/>
        </w:rPr>
        <w:t>Zongolica</w:t>
      </w:r>
      <w:proofErr w:type="spellEnd"/>
      <w:r>
        <w:rPr>
          <w:rFonts w:ascii="Times New Roman" w:eastAsia="Times New Roman" w:hAnsi="Times New Roman" w:cs="Times New Roman"/>
          <w:sz w:val="24"/>
          <w:szCs w:val="24"/>
        </w:rPr>
        <w:t xml:space="preserve"> con 29 mil, </w:t>
      </w:r>
      <w:proofErr w:type="spellStart"/>
      <w:r>
        <w:rPr>
          <w:rFonts w:ascii="Times New Roman" w:eastAsia="Times New Roman" w:hAnsi="Times New Roman" w:cs="Times New Roman"/>
          <w:sz w:val="24"/>
          <w:szCs w:val="24"/>
        </w:rPr>
        <w:t>Soteapan</w:t>
      </w:r>
      <w:proofErr w:type="spellEnd"/>
      <w:r>
        <w:rPr>
          <w:rFonts w:ascii="Times New Roman" w:eastAsia="Times New Roman" w:hAnsi="Times New Roman" w:cs="Times New Roman"/>
          <w:sz w:val="24"/>
          <w:szCs w:val="24"/>
        </w:rPr>
        <w:t xml:space="preserve"> con </w:t>
      </w:r>
      <w:r>
        <w:rPr>
          <w:rFonts w:ascii="Times New Roman" w:eastAsia="Times New Roman" w:hAnsi="Times New Roman" w:cs="Times New Roman"/>
          <w:sz w:val="24"/>
          <w:szCs w:val="24"/>
        </w:rPr>
        <w:lastRenderedPageBreak/>
        <w:t xml:space="preserve">28 mil y </w:t>
      </w:r>
      <w:proofErr w:type="spellStart"/>
      <w:r>
        <w:rPr>
          <w:rFonts w:ascii="Times New Roman" w:eastAsia="Times New Roman" w:hAnsi="Times New Roman" w:cs="Times New Roman"/>
          <w:sz w:val="24"/>
          <w:szCs w:val="24"/>
        </w:rPr>
        <w:t>Tehu</w:t>
      </w:r>
      <w:r>
        <w:rPr>
          <w:rFonts w:ascii="Times New Roman" w:eastAsia="Times New Roman" w:hAnsi="Times New Roman" w:cs="Times New Roman"/>
          <w:sz w:val="24"/>
          <w:szCs w:val="24"/>
        </w:rPr>
        <w:t>ipango</w:t>
      </w:r>
      <w:proofErr w:type="spellEnd"/>
      <w:r>
        <w:rPr>
          <w:rFonts w:ascii="Times New Roman" w:eastAsia="Times New Roman" w:hAnsi="Times New Roman" w:cs="Times New Roman"/>
          <w:sz w:val="24"/>
          <w:szCs w:val="24"/>
        </w:rPr>
        <w:t xml:space="preserve"> con 24 mil. Al examinar la representatividad de la población HLI al interior de los municipios, se observa que su presencia es predominante en 22 de ellos, entre los que destacan </w:t>
      </w:r>
      <w:proofErr w:type="spellStart"/>
      <w:r>
        <w:rPr>
          <w:rFonts w:ascii="Times New Roman" w:eastAsia="Times New Roman" w:hAnsi="Times New Roman" w:cs="Times New Roman"/>
          <w:sz w:val="24"/>
          <w:szCs w:val="24"/>
        </w:rPr>
        <w:t>Tehuipango</w:t>
      </w:r>
      <w:proofErr w:type="spellEnd"/>
      <w:r>
        <w:rPr>
          <w:rFonts w:ascii="Times New Roman" w:eastAsia="Times New Roman" w:hAnsi="Times New Roman" w:cs="Times New Roman"/>
          <w:sz w:val="24"/>
          <w:szCs w:val="24"/>
        </w:rPr>
        <w:t xml:space="preserve"> con 99.7% de su población HLI con 3 años de edad y más, </w:t>
      </w:r>
      <w:proofErr w:type="spellStart"/>
      <w:r>
        <w:rPr>
          <w:rFonts w:ascii="Times New Roman" w:eastAsia="Times New Roman" w:hAnsi="Times New Roman" w:cs="Times New Roman"/>
          <w:sz w:val="24"/>
          <w:szCs w:val="24"/>
        </w:rPr>
        <w:t>Mix</w:t>
      </w:r>
      <w:r>
        <w:rPr>
          <w:rFonts w:ascii="Times New Roman" w:eastAsia="Times New Roman" w:hAnsi="Times New Roman" w:cs="Times New Roman"/>
          <w:sz w:val="24"/>
          <w:szCs w:val="24"/>
        </w:rPr>
        <w:t>tla</w:t>
      </w:r>
      <w:proofErr w:type="spellEnd"/>
      <w:r>
        <w:rPr>
          <w:rFonts w:ascii="Times New Roman" w:eastAsia="Times New Roman" w:hAnsi="Times New Roman" w:cs="Times New Roman"/>
          <w:sz w:val="24"/>
          <w:szCs w:val="24"/>
        </w:rPr>
        <w:t xml:space="preserve"> de Altamirano con 98.4%, Soledad </w:t>
      </w:r>
      <w:proofErr w:type="spellStart"/>
      <w:r>
        <w:rPr>
          <w:rFonts w:ascii="Times New Roman" w:eastAsia="Times New Roman" w:hAnsi="Times New Roman" w:cs="Times New Roman"/>
          <w:sz w:val="24"/>
          <w:szCs w:val="24"/>
        </w:rPr>
        <w:t>Atzompa</w:t>
      </w:r>
      <w:proofErr w:type="spellEnd"/>
      <w:r>
        <w:rPr>
          <w:rFonts w:ascii="Times New Roman" w:eastAsia="Times New Roman" w:hAnsi="Times New Roman" w:cs="Times New Roman"/>
          <w:sz w:val="24"/>
          <w:szCs w:val="24"/>
        </w:rPr>
        <w:t xml:space="preserve"> con 96.9%, </w:t>
      </w:r>
      <w:proofErr w:type="spellStart"/>
      <w:r>
        <w:rPr>
          <w:rFonts w:ascii="Times New Roman" w:eastAsia="Times New Roman" w:hAnsi="Times New Roman" w:cs="Times New Roman"/>
          <w:sz w:val="24"/>
          <w:szCs w:val="24"/>
        </w:rPr>
        <w:t>Astacinga</w:t>
      </w:r>
      <w:proofErr w:type="spellEnd"/>
      <w:r>
        <w:rPr>
          <w:rFonts w:ascii="Times New Roman" w:eastAsia="Times New Roman" w:hAnsi="Times New Roman" w:cs="Times New Roman"/>
          <w:sz w:val="24"/>
          <w:szCs w:val="24"/>
        </w:rPr>
        <w:t xml:space="preserve"> con 96.3% Filomeno Mata con 96.1% y </w:t>
      </w:r>
      <w:proofErr w:type="spellStart"/>
      <w:r>
        <w:rPr>
          <w:rFonts w:ascii="Times New Roman" w:eastAsia="Times New Roman" w:hAnsi="Times New Roman" w:cs="Times New Roman"/>
          <w:sz w:val="24"/>
          <w:szCs w:val="24"/>
        </w:rPr>
        <w:t>Atlahuilco</w:t>
      </w:r>
      <w:proofErr w:type="spellEnd"/>
      <w:r>
        <w:rPr>
          <w:rFonts w:ascii="Times New Roman" w:eastAsia="Times New Roman" w:hAnsi="Times New Roman" w:cs="Times New Roman"/>
          <w:sz w:val="24"/>
          <w:szCs w:val="24"/>
        </w:rPr>
        <w:t xml:space="preserve"> con 96.0%. </w:t>
      </w:r>
    </w:p>
    <w:p w:rsidR="00000000" w:rsidRDefault="00513036">
      <w:pPr>
        <w:widowControl w:val="0"/>
        <w:spacing w:after="0" w:line="360" w:lineRule="auto"/>
        <w:jc w:val="both"/>
        <w:rPr>
          <w:rFonts w:ascii="Times New Roman" w:eastAsia="Times New Roman" w:hAnsi="Times New Roman" w:cs="Times New Roman"/>
          <w:sz w:val="24"/>
          <w:szCs w:val="24"/>
        </w:rPr>
      </w:pPr>
    </w:p>
    <w:p w:rsidR="00000000" w:rsidRDefault="005130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de acuerdo a la distribución de la población por sexo en el Estado, 51 de cada 100 HLI son mujeres y 49 hombres, c</w:t>
      </w:r>
      <w:r>
        <w:rPr>
          <w:rFonts w:ascii="Times New Roman" w:eastAsia="Times New Roman" w:hAnsi="Times New Roman" w:cs="Times New Roman"/>
          <w:sz w:val="24"/>
          <w:szCs w:val="24"/>
        </w:rPr>
        <w:t xml:space="preserve">omportamiento homogéneo al registrado en 2010. A su vez, esta proporción es análoga en la población NHLI durante 2015 (48.0% hombres y 52.0% mujeres).  Respecto a la estructura de la población, la edad mediana de los HLI es de 35 años (35 para los hombres </w:t>
      </w:r>
      <w:r>
        <w:rPr>
          <w:rFonts w:ascii="Times New Roman" w:eastAsia="Times New Roman" w:hAnsi="Times New Roman" w:cs="Times New Roman"/>
          <w:sz w:val="24"/>
          <w:szCs w:val="24"/>
        </w:rPr>
        <w:t xml:space="preserve">y 36 para las mujeres), en cambio, para los NHLI la mediana es de 30 años. Esto es, los HLI son una población más envejecida que los no hablantes, por lo que resulta recomendable diseñar políticas públicas que incluyan programas integrales de prevención y </w:t>
      </w:r>
      <w:r>
        <w:rPr>
          <w:rFonts w:ascii="Times New Roman" w:eastAsia="Times New Roman" w:hAnsi="Times New Roman" w:cs="Times New Roman"/>
          <w:sz w:val="24"/>
          <w:szCs w:val="24"/>
        </w:rPr>
        <w:t>atención a la salud, así como acceso a la seguridad social, a los servicios públicos y el desarrollo de infraestructura acorde a las necesidades de este sector poblacional.</w:t>
      </w:r>
    </w:p>
    <w:p w:rsidR="00000000" w:rsidRDefault="00513036">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Características educativas de la población indígena</w:t>
      </w: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perfil educativo de la pobla</w:t>
      </w:r>
      <w:r>
        <w:rPr>
          <w:rFonts w:ascii="Times New Roman" w:hAnsi="Times New Roman" w:cs="Times New Roman"/>
          <w:sz w:val="24"/>
          <w:szCs w:val="24"/>
        </w:rPr>
        <w:t>ción influye significativamente en la participación de las personas en la actividad económica, en sus ingresos y, por tanto, en sus niveles de bienestar, de manera que la educación se convierte en un importante instrumento de desarrollo social. En este sen</w:t>
      </w:r>
      <w:r>
        <w:rPr>
          <w:rFonts w:ascii="Times New Roman" w:hAnsi="Times New Roman" w:cs="Times New Roman"/>
          <w:sz w:val="24"/>
          <w:szCs w:val="24"/>
        </w:rPr>
        <w:t xml:space="preserve">tido, conocer el perfil educativo de la población permite evaluar la oferta y la demanda educativa, la cobertura en los servicios, determinar el rezago educativo, así como las necesidades de formación académica y requerimientos del mercado de trabajo. </w:t>
      </w:r>
    </w:p>
    <w:p w:rsidR="00000000" w:rsidRDefault="00513036">
      <w:pPr>
        <w:widowControl w:val="0"/>
        <w:spacing w:after="0" w:line="360" w:lineRule="auto"/>
        <w:jc w:val="both"/>
        <w:rPr>
          <w:rFonts w:ascii="Times New Roman" w:hAnsi="Times New Roman" w:cs="Times New Roman"/>
          <w:sz w:val="24"/>
          <w:szCs w:val="24"/>
        </w:rPr>
      </w:pPr>
    </w:p>
    <w:p w:rsidR="001B6326"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Ap</w:t>
      </w:r>
      <w:r>
        <w:rPr>
          <w:rFonts w:ascii="Times New Roman" w:hAnsi="Times New Roman" w:cs="Times New Roman"/>
          <w:b/>
          <w:i/>
          <w:sz w:val="24"/>
          <w:szCs w:val="24"/>
        </w:rPr>
        <w:t>titud para leer y escribir</w:t>
      </w:r>
      <w:r>
        <w:rPr>
          <w:rFonts w:ascii="Times New Roman" w:hAnsi="Times New Roman" w:cs="Times New Roman"/>
          <w:sz w:val="24"/>
          <w:szCs w:val="24"/>
        </w:rPr>
        <w:t xml:space="preserve">. De la población total HLI, 15.6% tiene entre 6 y 14 años de edad. De ellos, 15 de cada 100 niños (casi 20 mil) con la edad requerida para recibir educación básica, no dominan las herramientas de </w:t>
      </w:r>
      <w:proofErr w:type="spellStart"/>
      <w:r>
        <w:rPr>
          <w:rFonts w:ascii="Times New Roman" w:hAnsi="Times New Roman" w:cs="Times New Roman"/>
          <w:sz w:val="24"/>
          <w:szCs w:val="24"/>
        </w:rPr>
        <w:t>lecto</w:t>
      </w:r>
      <w:proofErr w:type="spellEnd"/>
      <w:r>
        <w:rPr>
          <w:rFonts w:ascii="Times New Roman" w:hAnsi="Times New Roman" w:cs="Times New Roman"/>
          <w:sz w:val="24"/>
          <w:szCs w:val="24"/>
        </w:rPr>
        <w:t>-escritura acordes a su nive</w:t>
      </w:r>
      <w:r>
        <w:rPr>
          <w:rFonts w:ascii="Times New Roman" w:hAnsi="Times New Roman" w:cs="Times New Roman"/>
          <w:sz w:val="24"/>
          <w:szCs w:val="24"/>
        </w:rPr>
        <w:t>l educativo. En contraste, 9.9% de los NHLI en este rango de edad se encuentra en las mismas circunstancias.</w:t>
      </w:r>
    </w:p>
    <w:p w:rsidR="001B6326" w:rsidRDefault="001B632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lastRenderedPageBreak/>
        <w:t>Alfabetismo</w:t>
      </w:r>
      <w:r>
        <w:rPr>
          <w:rFonts w:ascii="Times New Roman" w:hAnsi="Times New Roman" w:cs="Times New Roman"/>
          <w:i/>
          <w:sz w:val="24"/>
          <w:szCs w:val="24"/>
        </w:rPr>
        <w:t xml:space="preserve">. </w:t>
      </w:r>
      <w:r>
        <w:rPr>
          <w:rFonts w:ascii="Times New Roman" w:hAnsi="Times New Roman" w:cs="Times New Roman"/>
          <w:sz w:val="24"/>
          <w:szCs w:val="24"/>
        </w:rPr>
        <w:t>Poco más de 572 mil HLI tienen más de 14 años de edad. De ellos, 72.1% tienen aptitudes para leer y escribir un recado, es decir, son</w:t>
      </w:r>
      <w:r>
        <w:rPr>
          <w:rFonts w:ascii="Times New Roman" w:hAnsi="Times New Roman" w:cs="Times New Roman"/>
          <w:sz w:val="24"/>
          <w:szCs w:val="24"/>
        </w:rPr>
        <w:t xml:space="preserve"> alfabetos, mientras que en los NHLI la tasa de alfabetismo es de 91.7%. Esto es, la tasa de analfabetismo</w:t>
      </w:r>
      <w:r>
        <w:rPr>
          <w:rStyle w:val="Refdenotaalpie"/>
          <w:sz w:val="24"/>
          <w:szCs w:val="24"/>
          <w:lang w:eastAsia="x-none"/>
        </w:rPr>
        <w:footnoteReference w:id="4"/>
      </w:r>
      <w:r>
        <w:rPr>
          <w:rFonts w:ascii="Times New Roman" w:hAnsi="Times New Roman" w:cs="Times New Roman"/>
          <w:sz w:val="24"/>
          <w:szCs w:val="24"/>
        </w:rPr>
        <w:t xml:space="preserve"> es 3 veces mayor en la población HLI, que en la NHLI (27.0% vs. 7.6%). Durante el periodo de 2010 a 2015 la tasa de analfabetismo de la población HL</w:t>
      </w:r>
      <w:r>
        <w:rPr>
          <w:rFonts w:ascii="Times New Roman" w:hAnsi="Times New Roman" w:cs="Times New Roman"/>
          <w:sz w:val="24"/>
          <w:szCs w:val="24"/>
        </w:rPr>
        <w:t xml:space="preserve">I pasó de 31.7 a 27.0%, esto es una disminución de 4.7 puntos porcentuales en 5 años. Las tasas diferenciadas por sexo indican que la proporción de población femenina que no sabe leer ni escribir es superior a la masculina en ambas poblaciones. En el caso </w:t>
      </w:r>
      <w:r>
        <w:rPr>
          <w:rFonts w:ascii="Times New Roman" w:hAnsi="Times New Roman" w:cs="Times New Roman"/>
          <w:sz w:val="24"/>
          <w:szCs w:val="24"/>
        </w:rPr>
        <w:t xml:space="preserve">de las mujeres HLI, se estima que 33.6% es analfabeta, contra 19.8% en los hombres, esto es una brecha de casi 14 puntos porcentuales. </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Existe una relación directa entre la tasa de analfabetismo y los grupos quinquenales de edad, que es independiente de l</w:t>
      </w:r>
      <w:r>
        <w:rPr>
          <w:rFonts w:ascii="Times New Roman" w:hAnsi="Times New Roman" w:cs="Times New Roman"/>
          <w:sz w:val="24"/>
          <w:szCs w:val="24"/>
        </w:rPr>
        <w:t>a condición de habla de lengua indígena. Sin embargo, en los HLI las tasas son significativamente más elevadas que en los NHLI. Por ejemplo, 18 de cada 100 HLI entre los 25 y 29 años de edad son analfabetas, mientras que en los NHLI sólo 4 de cada 100 se e</w:t>
      </w:r>
      <w:r>
        <w:rPr>
          <w:rFonts w:ascii="Times New Roman" w:hAnsi="Times New Roman" w:cs="Times New Roman"/>
          <w:sz w:val="24"/>
          <w:szCs w:val="24"/>
        </w:rPr>
        <w:t>ncuentran en esta condición.</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tasas de analfabetismo de la población HLI más elevadas para los municipios con presencia indígena media y predominante son las de </w:t>
      </w:r>
      <w:proofErr w:type="spellStart"/>
      <w:r>
        <w:rPr>
          <w:rFonts w:ascii="Times New Roman" w:hAnsi="Times New Roman" w:cs="Times New Roman"/>
          <w:sz w:val="24"/>
          <w:szCs w:val="24"/>
        </w:rPr>
        <w:t>Tehuipango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Mixtla</w:t>
      </w:r>
      <w:proofErr w:type="spellEnd"/>
      <w:r>
        <w:rPr>
          <w:rFonts w:ascii="Times New Roman" w:hAnsi="Times New Roman" w:cs="Times New Roman"/>
          <w:sz w:val="24"/>
          <w:szCs w:val="24"/>
        </w:rPr>
        <w:t xml:space="preserve"> de Altamirano, donde casi 50 de cada 100 personas de 15 años y más, no </w:t>
      </w:r>
      <w:r>
        <w:rPr>
          <w:rFonts w:ascii="Times New Roman" w:hAnsi="Times New Roman" w:cs="Times New Roman"/>
          <w:sz w:val="24"/>
          <w:szCs w:val="24"/>
        </w:rPr>
        <w:t>saben leer ni escribir. Cabe señalar que casi todos los municipios con elevada presencia indígena en las regiones Totonaca y Las Montañas tienen altas tasas de analfabetismo.</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Asistencia escolar</w:t>
      </w:r>
      <w:r>
        <w:rPr>
          <w:rFonts w:ascii="Times New Roman" w:hAnsi="Times New Roman" w:cs="Times New Roman"/>
          <w:i/>
          <w:sz w:val="24"/>
          <w:szCs w:val="24"/>
        </w:rPr>
        <w:t xml:space="preserve">. </w:t>
      </w:r>
      <w:r>
        <w:rPr>
          <w:rFonts w:ascii="Times New Roman" w:hAnsi="Times New Roman" w:cs="Times New Roman"/>
          <w:sz w:val="24"/>
          <w:szCs w:val="24"/>
        </w:rPr>
        <w:t>La asistencia escolar de acuerdo a los grupos de edades es d</w:t>
      </w:r>
      <w:r>
        <w:rPr>
          <w:rFonts w:ascii="Times New Roman" w:hAnsi="Times New Roman" w:cs="Times New Roman"/>
          <w:sz w:val="24"/>
          <w:szCs w:val="24"/>
        </w:rPr>
        <w:t>iferenciada. Se estima que en 2015, 94.9% de la población HLI entre 6 y 14 años de edad asiste a la escuela; de los niños entre 3 y 5 años de edad, 64.8% asisten; en el grupo de 6 a 11 años de edad que deben asistir a la primaria, 97.8% de los HLI lo hace.</w:t>
      </w:r>
      <w:r>
        <w:rPr>
          <w:rFonts w:ascii="Times New Roman" w:hAnsi="Times New Roman" w:cs="Times New Roman"/>
          <w:sz w:val="24"/>
          <w:szCs w:val="24"/>
        </w:rPr>
        <w:t xml:space="preserve"> En este sentido, se debe señalar que poco menos de 10 mil escuelas (40.0% del total estatal) imparten educación </w:t>
      </w:r>
      <w:r>
        <w:rPr>
          <w:rFonts w:ascii="Times New Roman" w:hAnsi="Times New Roman" w:cs="Times New Roman"/>
          <w:sz w:val="24"/>
          <w:szCs w:val="24"/>
        </w:rPr>
        <w:lastRenderedPageBreak/>
        <w:t>primaria y que poco más de mil de ellas ofrecen el servicio de primaria indígena</w:t>
      </w:r>
      <w:r>
        <w:rPr>
          <w:rStyle w:val="Refdenotaalpie"/>
          <w:sz w:val="24"/>
          <w:szCs w:val="24"/>
          <w:lang w:eastAsia="x-none"/>
        </w:rPr>
        <w:footnoteReference w:id="5"/>
      </w:r>
      <w:r>
        <w:rPr>
          <w:rFonts w:ascii="Times New Roman" w:hAnsi="Times New Roman" w:cs="Times New Roman"/>
          <w:sz w:val="24"/>
          <w:szCs w:val="24"/>
        </w:rPr>
        <w:t xml:space="preserve">. </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90.2% de los niños HLI que tienen entre 12 y 14 años as</w:t>
      </w:r>
      <w:r>
        <w:rPr>
          <w:rFonts w:ascii="Times New Roman" w:hAnsi="Times New Roman" w:cs="Times New Roman"/>
          <w:sz w:val="24"/>
          <w:szCs w:val="24"/>
        </w:rPr>
        <w:t>iste a la escuela. Cabe mencionar que aunque este grupo representa 30.5% de la población que debe recibir educación básica (preescolar, primaria y secundaria), sólo 14.7% (3,300) de las escuelas de la entidad imparten el nivel secundaria y sólo 12 de ellas</w:t>
      </w:r>
      <w:r>
        <w:rPr>
          <w:rFonts w:ascii="Times New Roman" w:hAnsi="Times New Roman" w:cs="Times New Roman"/>
          <w:sz w:val="24"/>
          <w:szCs w:val="24"/>
        </w:rPr>
        <w:t xml:space="preserve"> ofrecen el servicio de secundaria indígena. De hecho, se estima que en el Estado, 6 de cada 100 egresados de primaria no son absorbidos por el nivel educativo </w:t>
      </w:r>
      <w:proofErr w:type="gramStart"/>
      <w:r>
        <w:rPr>
          <w:rFonts w:ascii="Times New Roman" w:hAnsi="Times New Roman" w:cs="Times New Roman"/>
          <w:sz w:val="24"/>
          <w:szCs w:val="24"/>
        </w:rPr>
        <w:t>secundaria</w:t>
      </w:r>
      <w:proofErr w:type="gramEnd"/>
      <w:r>
        <w:rPr>
          <w:rFonts w:ascii="Times New Roman" w:hAnsi="Times New Roman" w:cs="Times New Roman"/>
          <w:sz w:val="24"/>
          <w:szCs w:val="24"/>
        </w:rPr>
        <w:t>.</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Existe una mayor escolarización de la población HLI en todos los niveles, en compar</w:t>
      </w:r>
      <w:r>
        <w:rPr>
          <w:rFonts w:ascii="Times New Roman" w:hAnsi="Times New Roman" w:cs="Times New Roman"/>
          <w:sz w:val="24"/>
          <w:szCs w:val="24"/>
        </w:rPr>
        <w:t>ación con censos pasados. A pesar de ello, aún existen rezagos importantes con respecto a la población NHLI. Adicionalmente, las altas tasas de analfabetismo, mucho más acentuadas en la población en edades más avanzadas, son un remanente del rezago de gene</w:t>
      </w:r>
      <w:r>
        <w:rPr>
          <w:rFonts w:ascii="Times New Roman" w:hAnsi="Times New Roman" w:cs="Times New Roman"/>
          <w:sz w:val="24"/>
          <w:szCs w:val="24"/>
        </w:rPr>
        <w:t>raciones pasadas.</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Nivel de instrucción</w:t>
      </w:r>
      <w:r>
        <w:rPr>
          <w:rFonts w:ascii="Times New Roman" w:hAnsi="Times New Roman" w:cs="Times New Roman"/>
          <w:i/>
          <w:sz w:val="24"/>
          <w:szCs w:val="24"/>
        </w:rPr>
        <w:t xml:space="preserve">. </w:t>
      </w:r>
      <w:r>
        <w:rPr>
          <w:rFonts w:ascii="Times New Roman" w:hAnsi="Times New Roman" w:cs="Times New Roman"/>
          <w:sz w:val="24"/>
          <w:szCs w:val="24"/>
        </w:rPr>
        <w:t>Un comparativo del tipo y nivel de instrucción entre las personas HLI y las NHLI revela importantes diferencias en el nivel educativo de ambas poblaciones. De cada 100 hablantes de lengua indígena que cuentan con 15</w:t>
      </w:r>
      <w:r>
        <w:rPr>
          <w:rFonts w:ascii="Times New Roman" w:hAnsi="Times New Roman" w:cs="Times New Roman"/>
          <w:sz w:val="24"/>
          <w:szCs w:val="24"/>
        </w:rPr>
        <w:t xml:space="preserve"> años y más, 24.4% no tienen escolaridad, mientras que sólo 8 de cada 100 personas NHLI no cursaron grado alguno. Además, 61 de cada 100 HLI (casi 310 mil personas) cursaron como máximo, un grado de educación básica, proporción ligeramente superior al 54.3</w:t>
      </w:r>
      <w:r>
        <w:rPr>
          <w:rFonts w:ascii="Times New Roman" w:hAnsi="Times New Roman" w:cs="Times New Roman"/>
          <w:sz w:val="24"/>
          <w:szCs w:val="24"/>
        </w:rPr>
        <w:t xml:space="preserve">% de los NHLI que se encuentran en esta situación. Por nivel educativo, destaca que casi 248 mil personas HLI (43.4% de la población de 15 años y más) tienen como máximo la primaria completa. De este total, apenas 42.2% (casi 105 mil personas) concluyeron </w:t>
      </w:r>
      <w:r>
        <w:rPr>
          <w:rFonts w:ascii="Times New Roman" w:hAnsi="Times New Roman" w:cs="Times New Roman"/>
          <w:sz w:val="24"/>
          <w:szCs w:val="24"/>
        </w:rPr>
        <w:t>la primaria. Por su parte, 52 de cada 100 personas NHLI que cuentan con algún grado en el nivel primaria lo concluyeron.</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Poco más de 79 mil personas HLI (14.8%) cursaron algún grado de nivel secundaria; cifra </w:t>
      </w:r>
      <w:r>
        <w:rPr>
          <w:rFonts w:ascii="Times New Roman" w:hAnsi="Times New Roman" w:cs="Times New Roman"/>
          <w:sz w:val="24"/>
          <w:szCs w:val="24"/>
        </w:rPr>
        <w:lastRenderedPageBreak/>
        <w:t>inferior al 21.8% observado en los NHLI. Al re</w:t>
      </w:r>
      <w:r>
        <w:rPr>
          <w:rFonts w:ascii="Times New Roman" w:hAnsi="Times New Roman" w:cs="Times New Roman"/>
          <w:sz w:val="24"/>
          <w:szCs w:val="24"/>
        </w:rPr>
        <w:t>specto, los HLI con rezago educativo</w:t>
      </w:r>
      <w:r>
        <w:rPr>
          <w:rStyle w:val="Refdenotaalpie"/>
          <w:sz w:val="24"/>
          <w:szCs w:val="24"/>
          <w:lang w:eastAsia="x-none"/>
        </w:rPr>
        <w:footnoteReference w:id="6"/>
      </w:r>
      <w:r>
        <w:rPr>
          <w:rFonts w:ascii="Times New Roman" w:hAnsi="Times New Roman" w:cs="Times New Roman"/>
          <w:sz w:val="24"/>
          <w:szCs w:val="24"/>
        </w:rPr>
        <w:t xml:space="preserve"> representan el 72.0% de la población de 15 años y más, y en el caso de los NHLI, 42.4% se encuentra en esta situación. Cabe destacar que los municipios con presencia indígena media y predominante tienen altos porcentaj</w:t>
      </w:r>
      <w:r>
        <w:rPr>
          <w:rFonts w:ascii="Times New Roman" w:hAnsi="Times New Roman" w:cs="Times New Roman"/>
          <w:sz w:val="24"/>
          <w:szCs w:val="24"/>
        </w:rPr>
        <w:t xml:space="preserve">es de población con rezago educativo. </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 sólo 10.0% de los HLI cuentan con educación media superior, lo que comparado con los NHLI es inferior en casi 7 puntos porcentuales. Esto es, la diferencia en el nivel educativo de ambas poblaciones s</w:t>
      </w:r>
      <w:r>
        <w:rPr>
          <w:rFonts w:ascii="Times New Roman" w:hAnsi="Times New Roman" w:cs="Times New Roman"/>
          <w:sz w:val="24"/>
          <w:szCs w:val="24"/>
        </w:rPr>
        <w:t>e acentúa más al observar los niveles más altos del sistema educativo del país, situación que en el caso de la educación superior representa una razón de casi 5 en 1 en términos porcentuales, es decir, por cada 100 personas NHLI, 15 cuentan con algún grado</w:t>
      </w:r>
      <w:r>
        <w:rPr>
          <w:rFonts w:ascii="Times New Roman" w:hAnsi="Times New Roman" w:cs="Times New Roman"/>
          <w:sz w:val="24"/>
          <w:szCs w:val="24"/>
        </w:rPr>
        <w:t xml:space="preserve"> en el nivel educativo superior y sólo 3 de cada 100 en el caso de HLI.</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Lo anterior se traduce en que el grado promedio de escolaridad en los HLI es de 5.1 años; es decir, en promedio, las personas de 15 años y más han estudiado hasta quinto grado de prim</w:t>
      </w:r>
      <w:r>
        <w:rPr>
          <w:rFonts w:ascii="Times New Roman" w:hAnsi="Times New Roman" w:cs="Times New Roman"/>
          <w:sz w:val="24"/>
          <w:szCs w:val="24"/>
        </w:rPr>
        <w:t>aria, casi un año más que el promedio registrado en 2010. Cabe señalar que hace 5 años, los hombres y las mujeres tenían 5.0 y 4.1 años respectivamente y para 2015 la desigualdad prevalece, ya que los hombres acumulan 5.6 años y las mujeres 4.7. Por otra p</w:t>
      </w:r>
      <w:r>
        <w:rPr>
          <w:rFonts w:ascii="Times New Roman" w:hAnsi="Times New Roman" w:cs="Times New Roman"/>
          <w:sz w:val="24"/>
          <w:szCs w:val="24"/>
        </w:rPr>
        <w:t>arte, el grado promedio de escolaridad de los NHLI es de 8.5 años, equivalentes al tercer grado de secundaria, tres más que los logrados por la población HLI.</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Respecto al 3.8% (más de 19 mil personas) de la población HLI de 15 años y más que cuenta con al</w:t>
      </w:r>
      <w:r>
        <w:rPr>
          <w:rFonts w:ascii="Times New Roman" w:hAnsi="Times New Roman" w:cs="Times New Roman"/>
          <w:sz w:val="24"/>
          <w:szCs w:val="24"/>
        </w:rPr>
        <w:t>guna carrera</w:t>
      </w:r>
      <w:r>
        <w:rPr>
          <w:rStyle w:val="Refdenotaalpie"/>
          <w:sz w:val="24"/>
          <w:szCs w:val="24"/>
          <w:lang w:eastAsia="x-none"/>
        </w:rPr>
        <w:footnoteReference w:id="7"/>
      </w:r>
      <w:r>
        <w:rPr>
          <w:rFonts w:ascii="Times New Roman" w:hAnsi="Times New Roman" w:cs="Times New Roman"/>
          <w:sz w:val="24"/>
          <w:szCs w:val="24"/>
        </w:rPr>
        <w:t xml:space="preserve">, se distingue que 46.1% se desarrolla en el campo de la educación, particularmente en las carreras de formación docente para educación básica, nivel primaria y en Didáctica, Pedagogía y Currículo. El segundo campo educativo más recurrente es </w:t>
      </w:r>
      <w:r>
        <w:rPr>
          <w:rFonts w:ascii="Times New Roman" w:hAnsi="Times New Roman" w:cs="Times New Roman"/>
          <w:sz w:val="24"/>
          <w:szCs w:val="24"/>
        </w:rPr>
        <w:t>de las Ciencias Sociales, Administración y Derecho y en tercer término las carreras relacionadas con la Ingeniería, Manufactura y Construcción.</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suma, la población HLI presenta altos niveles de analfabetismo, poco acceso y baja permanencia en el sistema</w:t>
      </w:r>
      <w:r>
        <w:rPr>
          <w:rFonts w:ascii="Times New Roman" w:hAnsi="Times New Roman" w:cs="Times New Roman"/>
          <w:sz w:val="24"/>
          <w:szCs w:val="24"/>
        </w:rPr>
        <w:t xml:space="preserve"> educativo formal, elevado rezago educativo y escasa participación en los niveles medio superior y superior. Es por ello que en materia educativa se requiere ampliar la cobertura de los servicios educativos a este segmento de la población, fortaleciendo la</w:t>
      </w:r>
      <w:r>
        <w:rPr>
          <w:rFonts w:ascii="Times New Roman" w:hAnsi="Times New Roman" w:cs="Times New Roman"/>
          <w:sz w:val="24"/>
          <w:szCs w:val="24"/>
        </w:rPr>
        <w:t xml:space="preserve"> educación bilingüe y la alfabetización, así como estimular el ingreso y permanencia en los niveles educativos medio superior y superior.</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Características económicas de la población indígena</w:t>
      </w: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Las actividades económicas son fundamentales para obtener los rec</w:t>
      </w:r>
      <w:r>
        <w:rPr>
          <w:rFonts w:ascii="Times New Roman" w:hAnsi="Times New Roman" w:cs="Times New Roman"/>
          <w:sz w:val="24"/>
          <w:szCs w:val="24"/>
        </w:rPr>
        <w:t>ursos necesarios para lograr el bienestar individual y social. Factores como la participación y distribución de la población en la economía, la organización en el trabajo, la distribución salarial y las condiciones de precariedad laboral, determinan en gra</w:t>
      </w:r>
      <w:r>
        <w:rPr>
          <w:rFonts w:ascii="Times New Roman" w:hAnsi="Times New Roman" w:cs="Times New Roman"/>
          <w:sz w:val="24"/>
          <w:szCs w:val="24"/>
        </w:rPr>
        <w:t>n medida el nivel económico y de bienestar de los individuos. Por tal motivo, en este apartado se abordan los temas mencionados, con el fin de proporcionar información que apoye la elaboración de políticas públicas.</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Condición de actividad</w:t>
      </w:r>
      <w:r>
        <w:rPr>
          <w:rFonts w:ascii="Times New Roman" w:hAnsi="Times New Roman" w:cs="Times New Roman"/>
          <w:i/>
          <w:sz w:val="24"/>
          <w:szCs w:val="24"/>
        </w:rPr>
        <w:t xml:space="preserve">. </w:t>
      </w:r>
      <w:r>
        <w:rPr>
          <w:rFonts w:ascii="Times New Roman" w:hAnsi="Times New Roman" w:cs="Times New Roman"/>
          <w:sz w:val="24"/>
          <w:szCs w:val="24"/>
        </w:rPr>
        <w:t>En 2015, más de</w:t>
      </w:r>
      <w:r>
        <w:rPr>
          <w:rFonts w:ascii="Times New Roman" w:hAnsi="Times New Roman" w:cs="Times New Roman"/>
          <w:sz w:val="24"/>
          <w:szCs w:val="24"/>
        </w:rPr>
        <w:t xml:space="preserve"> 572 mil personas HLI (80.8% del total de hablantes) están en edad de trabajar; porcentaje superior al estimado en los NHLI (77.0%). Más de 232 mil HLI que están en edad de trabajar son económicamente activos, lo que se traduce en una tasa de participación</w:t>
      </w:r>
      <w:r>
        <w:rPr>
          <w:rFonts w:ascii="Times New Roman" w:hAnsi="Times New Roman" w:cs="Times New Roman"/>
          <w:sz w:val="24"/>
          <w:szCs w:val="24"/>
        </w:rPr>
        <w:t xml:space="preserve"> económica</w:t>
      </w:r>
      <w:r>
        <w:rPr>
          <w:rStyle w:val="Refdenotaalpie"/>
          <w:sz w:val="24"/>
          <w:szCs w:val="24"/>
          <w:lang w:eastAsia="x-none"/>
        </w:rPr>
        <w:footnoteReference w:id="8"/>
      </w:r>
      <w:r>
        <w:rPr>
          <w:rFonts w:ascii="Times New Roman" w:hAnsi="Times New Roman" w:cs="Times New Roman"/>
          <w:sz w:val="24"/>
          <w:szCs w:val="24"/>
        </w:rPr>
        <w:t xml:space="preserve"> de 40.6% (inferior a la tasa de la población NHLI 50.3%). Al diferenciar las tasas de los HLI de acuerdo al sexo, se calcula que 14.7% de las mujeres trabajan o buscan vincularse a la actividad económica y 68.6% de los hombres están en esta sit</w:t>
      </w:r>
      <w:r>
        <w:rPr>
          <w:rFonts w:ascii="Times New Roman" w:hAnsi="Times New Roman" w:cs="Times New Roman"/>
          <w:sz w:val="24"/>
          <w:szCs w:val="24"/>
        </w:rPr>
        <w:t>uación.</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Las tasas de participación económica por grupos de edad muestran que mientras en los NHLI se reduce más rápidamente la participación a medida que avanza la edad productiva, en los HLI el descenso es menos dinámico, es decir, las personas HLI parti</w:t>
      </w:r>
      <w:r>
        <w:rPr>
          <w:rFonts w:ascii="Times New Roman" w:hAnsi="Times New Roman" w:cs="Times New Roman"/>
          <w:sz w:val="24"/>
          <w:szCs w:val="24"/>
        </w:rPr>
        <w:t xml:space="preserve">cipan en la actividad económica hasta edades más avanzadas que los no hablantes. </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94.8% de la Población Económicamente Activa (PEA)</w:t>
      </w:r>
      <w:r>
        <w:rPr>
          <w:rStyle w:val="Refdenotaalpie"/>
          <w:sz w:val="24"/>
          <w:szCs w:val="24"/>
          <w:lang w:eastAsia="x-none"/>
        </w:rPr>
        <w:footnoteReference w:id="9"/>
      </w:r>
      <w:r>
        <w:rPr>
          <w:rFonts w:ascii="Times New Roman" w:hAnsi="Times New Roman" w:cs="Times New Roman"/>
          <w:sz w:val="24"/>
          <w:szCs w:val="24"/>
        </w:rPr>
        <w:t xml:space="preserve"> total HLI (más de 220 mil personas) se encuentra ocupada; el porcentaje es similar al registrado en la población NHLI. </w:t>
      </w:r>
      <w:r>
        <w:rPr>
          <w:rFonts w:ascii="Times New Roman" w:hAnsi="Times New Roman" w:cs="Times New Roman"/>
          <w:sz w:val="24"/>
          <w:szCs w:val="24"/>
        </w:rPr>
        <w:t>Por grupos de edad se advierte que tanto los hablantes de lengua indígena como los no hablantes tienen altas tasas de ocupación</w:t>
      </w:r>
      <w:r>
        <w:rPr>
          <w:rStyle w:val="Refdenotaalpie"/>
          <w:sz w:val="24"/>
          <w:szCs w:val="24"/>
          <w:lang w:eastAsia="x-none"/>
        </w:rPr>
        <w:footnoteReference w:id="10"/>
      </w:r>
      <w:r>
        <w:rPr>
          <w:rFonts w:ascii="Times New Roman" w:hAnsi="Times New Roman" w:cs="Times New Roman"/>
          <w:sz w:val="24"/>
          <w:szCs w:val="24"/>
        </w:rPr>
        <w:t>, diferenciándose ligeramente para algunos grupos, como en el caso de las personas entre 12 y 14 años y de 20 a 24 años. Asimism</w:t>
      </w:r>
      <w:r>
        <w:rPr>
          <w:rFonts w:ascii="Times New Roman" w:hAnsi="Times New Roman" w:cs="Times New Roman"/>
          <w:sz w:val="24"/>
          <w:szCs w:val="24"/>
        </w:rPr>
        <w:t>o, se observa que el porcentaje de ocupación es mayor en los HLI de 65 años y más, que en los no hablantes del mismo grupo de edad.</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 55.2% (casi 301 mil personas) de la población HLI no es económicamente activa. De ellos, 63.6% manifiesta q</w:t>
      </w:r>
      <w:r>
        <w:rPr>
          <w:rFonts w:ascii="Times New Roman" w:hAnsi="Times New Roman" w:cs="Times New Roman"/>
          <w:sz w:val="24"/>
          <w:szCs w:val="24"/>
        </w:rPr>
        <w:t>ue no participa en la actividad económica debido a que se dedica a los quehaceres del hogar, 21.1% es estudiante, 3.5% tiene alguna limitación física o mental que le impide trabajar, 1.3% son pensionados o jubilados y 10.6% se encuentra en otra situación.</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Sector de actividad</w:t>
      </w:r>
      <w:r>
        <w:rPr>
          <w:rFonts w:ascii="Times New Roman" w:hAnsi="Times New Roman" w:cs="Times New Roman"/>
          <w:i/>
          <w:sz w:val="24"/>
          <w:szCs w:val="24"/>
        </w:rPr>
        <w:t xml:space="preserve">. </w:t>
      </w:r>
      <w:r>
        <w:rPr>
          <w:rFonts w:ascii="Times New Roman" w:hAnsi="Times New Roman" w:cs="Times New Roman"/>
          <w:sz w:val="24"/>
          <w:szCs w:val="24"/>
        </w:rPr>
        <w:t>De acuerdo al sector de ocupación, se estima que 50 de cada 100 personas HLI trabajan en el sector primario (53.9% lo hacían en 2010), en tanto que la población NHLI se ocupa principalmente en el sector de los servicios. Dentro del se</w:t>
      </w:r>
      <w:r>
        <w:rPr>
          <w:rFonts w:ascii="Times New Roman" w:hAnsi="Times New Roman" w:cs="Times New Roman"/>
          <w:sz w:val="24"/>
          <w:szCs w:val="24"/>
        </w:rPr>
        <w:t>ctor primario los HLI se desempeñan casi en su totalidad en las actividades relacionadas con la agricultura (90 de cada 100 ocupados en este sector).</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manera similar a 2010 (15.5%), las personas HLI que se ocupan en el sector industrial suman 17.1%. Las</w:t>
      </w:r>
      <w:r>
        <w:rPr>
          <w:rFonts w:ascii="Times New Roman" w:hAnsi="Times New Roman" w:cs="Times New Roman"/>
          <w:sz w:val="24"/>
          <w:szCs w:val="24"/>
        </w:rPr>
        <w:t xml:space="preserve"> actividades más recurrentes en este sector son las relacionadas con la edificación residencial (trabajos de albañilería de instalaciones hidrosanitarias y eléctricas y de trabajos exteriores), fabricación de muebles, colchones y persianas, así como en la </w:t>
      </w:r>
      <w:r>
        <w:rPr>
          <w:rFonts w:ascii="Times New Roman" w:hAnsi="Times New Roman" w:cs="Times New Roman"/>
          <w:sz w:val="24"/>
          <w:szCs w:val="24"/>
        </w:rPr>
        <w:t>industria alimentaria.</w:t>
      </w:r>
    </w:p>
    <w:p w:rsidR="00000000" w:rsidRDefault="00513036">
      <w:pPr>
        <w:widowControl w:val="0"/>
        <w:spacing w:after="0" w:line="360" w:lineRule="auto"/>
        <w:jc w:val="both"/>
        <w:rPr>
          <w:rFonts w:ascii="Times New Roman" w:hAnsi="Times New Roman" w:cs="Times New Roman"/>
          <w:sz w:val="24"/>
          <w:szCs w:val="24"/>
        </w:rPr>
      </w:pPr>
    </w:p>
    <w:p w:rsidR="001B6326" w:rsidRDefault="001B6326">
      <w:pPr>
        <w:widowControl w:val="0"/>
        <w:spacing w:after="0" w:line="360" w:lineRule="auto"/>
        <w:jc w:val="both"/>
        <w:rPr>
          <w:rFonts w:ascii="Times New Roman" w:hAnsi="Times New Roman" w:cs="Times New Roman"/>
          <w:sz w:val="24"/>
          <w:szCs w:val="24"/>
        </w:rPr>
      </w:pPr>
    </w:p>
    <w:p w:rsidR="001B6326" w:rsidRDefault="001B632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cuanto a los HLI ocupados en el sector terciario, se observa que en comparación con 2010 (29.7%), existe un mayor porcentaje de personas laborando en ese sector. Para 2015, por cada 100 personas ocupadas, 32 lo hicieron en los se</w:t>
      </w:r>
      <w:r>
        <w:rPr>
          <w:rFonts w:ascii="Times New Roman" w:hAnsi="Times New Roman" w:cs="Times New Roman"/>
          <w:sz w:val="24"/>
          <w:szCs w:val="24"/>
        </w:rPr>
        <w:t>rvicios. Las actividades donde laboran principalmente son comercio al por menor de abarrotes, alimentos, bebidas, hielo y tabaco, en hogares como empleados domésticos, en servicios de preparación de alimentos y bebidas, y en escuelas de educación básica, m</w:t>
      </w:r>
      <w:r>
        <w:rPr>
          <w:rFonts w:ascii="Times New Roman" w:hAnsi="Times New Roman" w:cs="Times New Roman"/>
          <w:sz w:val="24"/>
          <w:szCs w:val="24"/>
        </w:rPr>
        <w:t>edia y especial.</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ámbito municipal se identifica un patrón similar al estatal, donde la mayor parte de la población ocupada que habla alguna lengua indígena labora en las actividades primarias. Lo anterior se observa en </w:t>
      </w:r>
      <w:proofErr w:type="spellStart"/>
      <w:r>
        <w:rPr>
          <w:rFonts w:ascii="Times New Roman" w:hAnsi="Times New Roman" w:cs="Times New Roman"/>
          <w:sz w:val="24"/>
          <w:szCs w:val="24"/>
        </w:rPr>
        <w:t>Mixtla</w:t>
      </w:r>
      <w:proofErr w:type="spellEnd"/>
      <w:r>
        <w:rPr>
          <w:rFonts w:ascii="Times New Roman" w:hAnsi="Times New Roman" w:cs="Times New Roman"/>
          <w:sz w:val="24"/>
          <w:szCs w:val="24"/>
        </w:rPr>
        <w:t xml:space="preserve"> de Altamirano, </w:t>
      </w:r>
      <w:proofErr w:type="spellStart"/>
      <w:r>
        <w:rPr>
          <w:rFonts w:ascii="Times New Roman" w:hAnsi="Times New Roman" w:cs="Times New Roman"/>
          <w:sz w:val="24"/>
          <w:szCs w:val="24"/>
        </w:rPr>
        <w:t>Soteapan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Zontecomatlán</w:t>
      </w:r>
      <w:proofErr w:type="spellEnd"/>
      <w:r>
        <w:rPr>
          <w:rFonts w:ascii="Times New Roman" w:hAnsi="Times New Roman" w:cs="Times New Roman"/>
          <w:sz w:val="24"/>
          <w:szCs w:val="24"/>
        </w:rPr>
        <w:t xml:space="preserve"> y Santiago </w:t>
      </w:r>
      <w:proofErr w:type="spellStart"/>
      <w:r>
        <w:rPr>
          <w:rFonts w:ascii="Times New Roman" w:hAnsi="Times New Roman" w:cs="Times New Roman"/>
          <w:sz w:val="24"/>
          <w:szCs w:val="24"/>
        </w:rPr>
        <w:t>Sochiapan</w:t>
      </w:r>
      <w:proofErr w:type="spellEnd"/>
      <w:r>
        <w:rPr>
          <w:rFonts w:ascii="Times New Roman" w:hAnsi="Times New Roman" w:cs="Times New Roman"/>
          <w:sz w:val="24"/>
          <w:szCs w:val="24"/>
        </w:rPr>
        <w:t>, en donde la población HLI se ocupa predominantemente en las actividades agropecuarias.</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Ocupación principal</w:t>
      </w:r>
      <w:r>
        <w:rPr>
          <w:rFonts w:ascii="Times New Roman" w:hAnsi="Times New Roman" w:cs="Times New Roman"/>
          <w:i/>
          <w:sz w:val="24"/>
          <w:szCs w:val="24"/>
        </w:rPr>
        <w:t xml:space="preserve">. </w:t>
      </w:r>
      <w:r>
        <w:rPr>
          <w:rFonts w:ascii="Times New Roman" w:hAnsi="Times New Roman" w:cs="Times New Roman"/>
          <w:sz w:val="24"/>
          <w:szCs w:val="24"/>
        </w:rPr>
        <w:t>Los trabajos realizados principalmente por los HLI están relacionados con las actividades agrícolas, ganadera</w:t>
      </w:r>
      <w:r>
        <w:rPr>
          <w:rFonts w:ascii="Times New Roman" w:hAnsi="Times New Roman" w:cs="Times New Roman"/>
          <w:sz w:val="24"/>
          <w:szCs w:val="24"/>
        </w:rPr>
        <w:t>s, forestales, caza y pesca, en particular, el cultivo de maíz y/o frijol, así como en actividades elementales de apoyo (principalmente al apoyo en actividades agrícolas), y en trabajos artesanales (en su mayoría albañilería, mampostería y afines). Esto es</w:t>
      </w:r>
      <w:r>
        <w:rPr>
          <w:rFonts w:ascii="Times New Roman" w:hAnsi="Times New Roman" w:cs="Times New Roman"/>
          <w:sz w:val="24"/>
          <w:szCs w:val="24"/>
        </w:rPr>
        <w:t>, una baja proporción de los trabajadores HLI realizan trabajos especializados. Cabe recordar que apenas 4 de cada 100 de los HLI cuentan con alguna carrera.</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Posición en el trabajo</w:t>
      </w:r>
      <w:r>
        <w:rPr>
          <w:rFonts w:ascii="Times New Roman" w:hAnsi="Times New Roman" w:cs="Times New Roman"/>
          <w:i/>
          <w:sz w:val="24"/>
          <w:szCs w:val="24"/>
        </w:rPr>
        <w:t xml:space="preserve">. </w:t>
      </w:r>
      <w:r>
        <w:rPr>
          <w:rFonts w:ascii="Times New Roman" w:hAnsi="Times New Roman" w:cs="Times New Roman"/>
          <w:sz w:val="24"/>
          <w:szCs w:val="24"/>
        </w:rPr>
        <w:t>Respecto a la situación en el trabajo, hay diferencia entre los hablantes</w:t>
      </w:r>
      <w:r>
        <w:rPr>
          <w:rFonts w:ascii="Times New Roman" w:hAnsi="Times New Roman" w:cs="Times New Roman"/>
          <w:sz w:val="24"/>
          <w:szCs w:val="24"/>
        </w:rPr>
        <w:t xml:space="preserve"> y no hablantes de lengua indígena. En el primer caso, 30.7% de las personas ocupadas son trabajadores por cuenta propia</w:t>
      </w:r>
      <w:r>
        <w:rPr>
          <w:rStyle w:val="Refdenotaalpie"/>
          <w:sz w:val="24"/>
          <w:szCs w:val="24"/>
          <w:lang w:eastAsia="x-none"/>
        </w:rPr>
        <w:footnoteReference w:id="11"/>
      </w:r>
      <w:r>
        <w:rPr>
          <w:rFonts w:ascii="Times New Roman" w:hAnsi="Times New Roman" w:cs="Times New Roman"/>
          <w:sz w:val="24"/>
          <w:szCs w:val="24"/>
        </w:rPr>
        <w:t xml:space="preserve">, 25.9% son empleados u obreros y 18.4% son jornaleros o peones, categorías que en conjunto agrupan a 75 de cada 100 trabajadores. Por </w:t>
      </w:r>
      <w:r>
        <w:rPr>
          <w:rFonts w:ascii="Times New Roman" w:hAnsi="Times New Roman" w:cs="Times New Roman"/>
          <w:sz w:val="24"/>
          <w:szCs w:val="24"/>
        </w:rPr>
        <w:t xml:space="preserve">su parte, las personas NHLI son principalmente empleados u obreros (58.2%) y trabajadores por cuenta propia (21.0%). De esta manera, casi 117 mil personas ocupadas HLI (53.3%) </w:t>
      </w:r>
      <w:r>
        <w:rPr>
          <w:rFonts w:ascii="Times New Roman" w:hAnsi="Times New Roman" w:cs="Times New Roman"/>
          <w:sz w:val="24"/>
          <w:szCs w:val="24"/>
        </w:rPr>
        <w:lastRenderedPageBreak/>
        <w:t>son trabajadores asalariados</w:t>
      </w:r>
      <w:r>
        <w:rPr>
          <w:rStyle w:val="Refdenotaalpie"/>
          <w:sz w:val="24"/>
          <w:szCs w:val="24"/>
          <w:lang w:eastAsia="x-none"/>
        </w:rPr>
        <w:footnoteReference w:id="12"/>
      </w:r>
      <w:r>
        <w:rPr>
          <w:rFonts w:ascii="Times New Roman" w:hAnsi="Times New Roman" w:cs="Times New Roman"/>
          <w:sz w:val="24"/>
          <w:szCs w:val="24"/>
        </w:rPr>
        <w:t>, cifra que para los NHLI representa 72.0%.</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Asimis</w:t>
      </w:r>
      <w:r>
        <w:rPr>
          <w:rFonts w:ascii="Times New Roman" w:hAnsi="Times New Roman" w:cs="Times New Roman"/>
          <w:sz w:val="24"/>
          <w:szCs w:val="24"/>
        </w:rPr>
        <w:t>mo, la proporción de HLI que son trabajadores familiares sin pago (13.2%) es superior en 10 puntos porcentuales a la de los NHLI. Por último, se observa que sólo uno de cada 100 HLI que se encuentran ocupados trabaja en su propio negocio y contrata trabaja</w:t>
      </w:r>
      <w:r>
        <w:rPr>
          <w:rFonts w:ascii="Times New Roman" w:hAnsi="Times New Roman" w:cs="Times New Roman"/>
          <w:sz w:val="24"/>
          <w:szCs w:val="24"/>
        </w:rPr>
        <w:t>dores a cambio de un pago, salario o jornal.</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Prestaciones laborales.</w:t>
      </w:r>
      <w:r>
        <w:rPr>
          <w:rFonts w:ascii="Times New Roman" w:hAnsi="Times New Roman" w:cs="Times New Roman"/>
          <w:i/>
          <w:sz w:val="24"/>
          <w:szCs w:val="24"/>
        </w:rPr>
        <w:t xml:space="preserve"> </w:t>
      </w:r>
      <w:r>
        <w:rPr>
          <w:rFonts w:ascii="Times New Roman" w:hAnsi="Times New Roman" w:cs="Times New Roman"/>
          <w:sz w:val="24"/>
          <w:szCs w:val="24"/>
        </w:rPr>
        <w:t>Las prestaciones laborales con las que cuenta la población HLI asalariada son significativamente menores en comparación con la población NHLI. Se calcula que sólo el 24.7% de la població</w:t>
      </w:r>
      <w:r>
        <w:rPr>
          <w:rFonts w:ascii="Times New Roman" w:hAnsi="Times New Roman" w:cs="Times New Roman"/>
          <w:sz w:val="24"/>
          <w:szCs w:val="24"/>
        </w:rPr>
        <w:t>n HLI tiene al menos una prestación por su trabajo, mientras que 53.7% de la NHLI cuenta con ella. Existen amplias diferencias entre el porcentaje de ambas poblaciones que cuentan con prestaciones de Ley. Se observa por ejemplo, que el aguinaldo y los serv</w:t>
      </w:r>
      <w:r>
        <w:rPr>
          <w:rFonts w:ascii="Times New Roman" w:hAnsi="Times New Roman" w:cs="Times New Roman"/>
          <w:sz w:val="24"/>
          <w:szCs w:val="24"/>
        </w:rPr>
        <w:t>icios médicos son las prestaciones con las que más cuentan los HLI, sin embargo, 78 de cada 100 asalariados HLI no reciben aguinaldo y 80 de cada 100 no tienen acceso a servicios médicos por parte de su trabajo. En ambas prestaciones se observa la mayor br</w:t>
      </w:r>
      <w:r>
        <w:rPr>
          <w:rFonts w:ascii="Times New Roman" w:hAnsi="Times New Roman" w:cs="Times New Roman"/>
          <w:sz w:val="24"/>
          <w:szCs w:val="24"/>
        </w:rPr>
        <w:t>echa, ya que para la población NHLI, 1 de cada dos cuentan con estas prestaciones.</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Ingresos por trabajo.</w:t>
      </w:r>
      <w:r>
        <w:rPr>
          <w:rFonts w:ascii="Times New Roman" w:hAnsi="Times New Roman" w:cs="Times New Roman"/>
          <w:i/>
          <w:sz w:val="24"/>
          <w:szCs w:val="24"/>
        </w:rPr>
        <w:t xml:space="preserve"> </w:t>
      </w:r>
      <w:r>
        <w:rPr>
          <w:rFonts w:ascii="Times New Roman" w:hAnsi="Times New Roman" w:cs="Times New Roman"/>
          <w:sz w:val="24"/>
          <w:szCs w:val="24"/>
        </w:rPr>
        <w:t>La distribución del ingreso para ambas poblaciones es completamente distinta. Los HLI se caracterizan porque en su mayoría perciben ingresos inferiore</w:t>
      </w:r>
      <w:r>
        <w:rPr>
          <w:rFonts w:ascii="Times New Roman" w:hAnsi="Times New Roman" w:cs="Times New Roman"/>
          <w:sz w:val="24"/>
          <w:szCs w:val="24"/>
        </w:rPr>
        <w:t>s a los 2 salarios mínimos mensuales. El 13.5% de la población ocupada HLI no percibe ingresos por su trabajo, y 57 de cada 100 ocupados perciben como máximo 2 salarios mínimos. En el otro extremo, sólo 2 de cada 100 ocupados perciben más de 5 salarios mín</w:t>
      </w:r>
      <w:r>
        <w:rPr>
          <w:rFonts w:ascii="Times New Roman" w:hAnsi="Times New Roman" w:cs="Times New Roman"/>
          <w:sz w:val="24"/>
          <w:szCs w:val="24"/>
        </w:rPr>
        <w:t>imos al mes. Por otra parte, se aprecia que un mayor porcentaje de personas NHLI percibe más de 1 hasta 2 salarios mínimos (32.7%) y que el 34.3% perciben más de 2 y hasta 5 salarios mínimos.</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ámbito municipal se observa un comportamiento similar al </w:t>
      </w:r>
      <w:r>
        <w:rPr>
          <w:rFonts w:ascii="Times New Roman" w:hAnsi="Times New Roman" w:cs="Times New Roman"/>
          <w:sz w:val="24"/>
          <w:szCs w:val="24"/>
        </w:rPr>
        <w:t xml:space="preserve">del Estado. Las personas HLI tienen en su mayoría bajos ingresos. Entre los municipios predominantemente indígenas y con presencia media, entre 60 y 90% de las personas ocupadas perciben como </w:t>
      </w:r>
      <w:r>
        <w:rPr>
          <w:rFonts w:ascii="Times New Roman" w:hAnsi="Times New Roman" w:cs="Times New Roman"/>
          <w:sz w:val="24"/>
          <w:szCs w:val="24"/>
        </w:rPr>
        <w:lastRenderedPageBreak/>
        <w:t>máximo dos salarios mínimos mensuales (incluye a quienes no perc</w:t>
      </w:r>
      <w:r>
        <w:rPr>
          <w:rFonts w:ascii="Times New Roman" w:hAnsi="Times New Roman" w:cs="Times New Roman"/>
          <w:sz w:val="24"/>
          <w:szCs w:val="24"/>
        </w:rPr>
        <w:t xml:space="preserve">iben ingresos por su trabajo). Como ejemplo, sobresalen los municipios de </w:t>
      </w:r>
      <w:proofErr w:type="spellStart"/>
      <w:r>
        <w:rPr>
          <w:rFonts w:ascii="Times New Roman" w:hAnsi="Times New Roman" w:cs="Times New Roman"/>
          <w:sz w:val="24"/>
          <w:szCs w:val="24"/>
        </w:rPr>
        <w:t>Tlachichilco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Tatahuicapan</w:t>
      </w:r>
      <w:proofErr w:type="spellEnd"/>
      <w:r>
        <w:rPr>
          <w:rFonts w:ascii="Times New Roman" w:hAnsi="Times New Roman" w:cs="Times New Roman"/>
          <w:sz w:val="24"/>
          <w:szCs w:val="24"/>
        </w:rPr>
        <w:t xml:space="preserve">, donde 4 de cada 10 personas HLI que se encuentran ocupadas no perciben ingresos por su trabajo. </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Respecto a la diferencia en la distribución del ingreso</w:t>
      </w:r>
      <w:r>
        <w:rPr>
          <w:rFonts w:ascii="Times New Roman" w:hAnsi="Times New Roman" w:cs="Times New Roman"/>
          <w:sz w:val="24"/>
          <w:szCs w:val="24"/>
        </w:rPr>
        <w:t>, el Consejo Nacional de Evaluación de la Política de Desarrollo Social (CONEVAL)</w:t>
      </w:r>
      <w:r>
        <w:rPr>
          <w:rStyle w:val="Refdenotaalpie"/>
          <w:sz w:val="24"/>
          <w:szCs w:val="24"/>
          <w:lang w:eastAsia="x-none"/>
        </w:rPr>
        <w:footnoteReference w:id="13"/>
      </w:r>
      <w:r>
        <w:rPr>
          <w:rFonts w:ascii="Times New Roman" w:hAnsi="Times New Roman" w:cs="Times New Roman"/>
          <w:sz w:val="24"/>
          <w:szCs w:val="24"/>
        </w:rPr>
        <w:t xml:space="preserve"> estima que en 2010 la población hablante de lengua indígena en el país cuyo ingreso es inferior a la línea de bienestar mínimo</w:t>
      </w:r>
      <w:r>
        <w:rPr>
          <w:rStyle w:val="Refdenotaalpie"/>
          <w:sz w:val="24"/>
          <w:szCs w:val="24"/>
          <w:lang w:eastAsia="x-none"/>
        </w:rPr>
        <w:footnoteReference w:id="14"/>
      </w:r>
      <w:r>
        <w:rPr>
          <w:rFonts w:ascii="Times New Roman" w:hAnsi="Times New Roman" w:cs="Times New Roman"/>
          <w:sz w:val="24"/>
          <w:szCs w:val="24"/>
        </w:rPr>
        <w:t xml:space="preserve"> suma 52.0%. En cambio, 17.3% de la población </w:t>
      </w:r>
      <w:r>
        <w:rPr>
          <w:rFonts w:ascii="Times New Roman" w:hAnsi="Times New Roman" w:cs="Times New Roman"/>
          <w:sz w:val="24"/>
          <w:szCs w:val="24"/>
        </w:rPr>
        <w:t>NHLI se encuentra por debajo de ésta.</w:t>
      </w:r>
    </w:p>
    <w:p w:rsidR="00000000" w:rsidRDefault="00513036">
      <w:pPr>
        <w:widowControl w:val="0"/>
        <w:spacing w:after="0" w:line="360" w:lineRule="auto"/>
        <w:jc w:val="both"/>
        <w:rPr>
          <w:rFonts w:ascii="Times New Roman" w:hAnsi="Times New Roman" w:cs="Times New Roman"/>
          <w:b/>
          <w:sz w:val="24"/>
          <w:szCs w:val="24"/>
        </w:rPr>
      </w:pPr>
    </w:p>
    <w:p w:rsidR="00000000" w:rsidRDefault="00513036">
      <w:pPr>
        <w:spacing w:line="360" w:lineRule="auto"/>
        <w:jc w:val="both"/>
        <w:rPr>
          <w:rFonts w:eastAsia="Times New Roman"/>
          <w:color w:val="7030A0"/>
          <w:sz w:val="28"/>
          <w:szCs w:val="28"/>
          <w:lang w:val="es-ES_tradnl"/>
        </w:rPr>
      </w:pPr>
      <w:r>
        <w:rPr>
          <w:rFonts w:eastAsia="Times New Roman"/>
          <w:color w:val="7030A0"/>
          <w:sz w:val="28"/>
          <w:szCs w:val="28"/>
          <w:lang w:val="es-ES_tradnl"/>
        </w:rPr>
        <w:t>Conclusiones</w:t>
      </w:r>
    </w:p>
    <w:p w:rsidR="00000000" w:rsidRDefault="00513036">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criterios para identificar quién es indígena y quién no, convergen en tres características: la </w:t>
      </w:r>
      <w:proofErr w:type="spellStart"/>
      <w:r>
        <w:rPr>
          <w:rFonts w:ascii="Times New Roman" w:hAnsi="Times New Roman" w:cs="Times New Roman"/>
          <w:sz w:val="24"/>
          <w:szCs w:val="24"/>
        </w:rPr>
        <w:t>autoadscripción</w:t>
      </w:r>
      <w:proofErr w:type="spellEnd"/>
      <w:r>
        <w:rPr>
          <w:rFonts w:ascii="Times New Roman" w:hAnsi="Times New Roman" w:cs="Times New Roman"/>
          <w:sz w:val="24"/>
          <w:szCs w:val="24"/>
        </w:rPr>
        <w:t xml:space="preserve"> a un pueblo indígena, la condición de habla de alguna lengua indígena y la ubicación geo</w:t>
      </w:r>
      <w:r>
        <w:rPr>
          <w:rFonts w:ascii="Times New Roman" w:hAnsi="Times New Roman" w:cs="Times New Roman"/>
          <w:sz w:val="24"/>
          <w:szCs w:val="24"/>
        </w:rPr>
        <w:t>gráfica. En este sentido, la(s) característica(s) seleccionada(s) para su medición condiciona(n) cualquier estimación realizada al respecto. En este trabajo se analizan las características educativas y económicas de las personas HLI y se realiza un compara</w:t>
      </w:r>
      <w:r>
        <w:rPr>
          <w:rFonts w:ascii="Times New Roman" w:hAnsi="Times New Roman" w:cs="Times New Roman"/>
          <w:sz w:val="24"/>
          <w:szCs w:val="24"/>
        </w:rPr>
        <w:t xml:space="preserve">tivo de su situación con </w:t>
      </w:r>
      <w:proofErr w:type="gramStart"/>
      <w:r>
        <w:rPr>
          <w:rFonts w:ascii="Times New Roman" w:hAnsi="Times New Roman" w:cs="Times New Roman"/>
          <w:sz w:val="24"/>
          <w:szCs w:val="24"/>
        </w:rPr>
        <w:t>las</w:t>
      </w:r>
      <w:proofErr w:type="gramEnd"/>
      <w:r>
        <w:rPr>
          <w:rFonts w:ascii="Times New Roman" w:hAnsi="Times New Roman" w:cs="Times New Roman"/>
          <w:sz w:val="24"/>
          <w:szCs w:val="24"/>
        </w:rPr>
        <w:t xml:space="preserve"> no hablantes. Los resultados más relevantes son:</w:t>
      </w:r>
    </w:p>
    <w:p w:rsidR="00000000" w:rsidRDefault="00513036">
      <w:pPr>
        <w:widowControl w:val="0"/>
        <w:spacing w:after="0" w:line="360" w:lineRule="auto"/>
        <w:jc w:val="both"/>
        <w:rPr>
          <w:rFonts w:ascii="Times New Roman" w:hAnsi="Times New Roman" w:cs="Times New Roman"/>
          <w:sz w:val="24"/>
          <w:szCs w:val="24"/>
        </w:rPr>
      </w:pPr>
    </w:p>
    <w:p w:rsidR="00000000" w:rsidRDefault="00513036">
      <w:pPr>
        <w:pStyle w:val="Prrafodelista"/>
        <w:widowControl w:val="0"/>
        <w:numPr>
          <w:ilvl w:val="0"/>
          <w:numId w:val="1"/>
        </w:numPr>
        <w:spacing w:line="360" w:lineRule="auto"/>
        <w:ind w:left="284" w:hanging="142"/>
        <w:contextualSpacing/>
        <w:jc w:val="both"/>
        <w:rPr>
          <w:rFonts w:eastAsia="Calibri"/>
        </w:rPr>
      </w:pPr>
      <w:r>
        <w:rPr>
          <w:rFonts w:eastAsia="Calibri"/>
        </w:rPr>
        <w:t>A pesar de que los HLI redujeron su rezago educativo entre 2010 y 2015, aún existe un importante diferencial entre hablantes y no hablantes de lengua indígena. Los HLI tienen ma</w:t>
      </w:r>
      <w:r>
        <w:rPr>
          <w:rFonts w:eastAsia="Calibri"/>
        </w:rPr>
        <w:t>yores niveles de analfabetismo, poco acceso y baja permanencia en el sistema educativo, también exhiben un elevado rezago educativo y poca participación en los niveles medio superior y superior.</w:t>
      </w:r>
    </w:p>
    <w:p w:rsidR="00000000" w:rsidRDefault="00513036">
      <w:pPr>
        <w:widowControl w:val="0"/>
        <w:spacing w:after="0" w:line="360" w:lineRule="auto"/>
        <w:ind w:left="284" w:hanging="142"/>
        <w:jc w:val="both"/>
        <w:rPr>
          <w:rFonts w:ascii="Times New Roman" w:hAnsi="Times New Roman" w:cs="Times New Roman"/>
          <w:sz w:val="24"/>
          <w:szCs w:val="24"/>
        </w:rPr>
      </w:pPr>
    </w:p>
    <w:p w:rsidR="00000000" w:rsidRDefault="00513036">
      <w:pPr>
        <w:pStyle w:val="Prrafodelista"/>
        <w:widowControl w:val="0"/>
        <w:numPr>
          <w:ilvl w:val="0"/>
          <w:numId w:val="1"/>
        </w:numPr>
        <w:spacing w:line="360" w:lineRule="auto"/>
        <w:ind w:left="284" w:hanging="142"/>
        <w:contextualSpacing/>
        <w:jc w:val="both"/>
        <w:rPr>
          <w:rFonts w:eastAsia="Calibri"/>
        </w:rPr>
      </w:pPr>
      <w:r>
        <w:rPr>
          <w:rFonts w:eastAsia="Calibri"/>
        </w:rPr>
        <w:t>La población HLI tiene una menor participación en la activid</w:t>
      </w:r>
      <w:r>
        <w:rPr>
          <w:rFonts w:eastAsia="Calibri"/>
        </w:rPr>
        <w:t>ad económica, con una presencia predominantemente masculina y una vida productiva más longeva que la población NHLI. Su estructura económica es preponderantemente agrícola, por lo que, debido a las características inherentes de este sector, un elevado núme</w:t>
      </w:r>
      <w:r>
        <w:rPr>
          <w:rFonts w:eastAsia="Calibri"/>
        </w:rPr>
        <w:t xml:space="preserve">ro de personas no cuenta con prestaciones laborales o seguridad social, y los ingresos por su trabajo son </w:t>
      </w:r>
      <w:r>
        <w:rPr>
          <w:rFonts w:eastAsia="Calibri"/>
        </w:rPr>
        <w:lastRenderedPageBreak/>
        <w:t>bajos.</w:t>
      </w:r>
    </w:p>
    <w:p w:rsidR="00000000" w:rsidRDefault="00513036">
      <w:pPr>
        <w:pStyle w:val="Prrafodelista"/>
        <w:widowControl w:val="0"/>
        <w:spacing w:line="360" w:lineRule="auto"/>
        <w:ind w:left="284" w:hanging="142"/>
        <w:contextualSpacing/>
        <w:jc w:val="both"/>
        <w:rPr>
          <w:rFonts w:eastAsia="Calibri"/>
        </w:rPr>
      </w:pPr>
    </w:p>
    <w:p w:rsidR="00000000" w:rsidRDefault="00513036">
      <w:pPr>
        <w:pStyle w:val="Prrafodelista"/>
        <w:widowControl w:val="0"/>
        <w:numPr>
          <w:ilvl w:val="0"/>
          <w:numId w:val="1"/>
        </w:numPr>
        <w:spacing w:line="360" w:lineRule="auto"/>
        <w:ind w:left="284" w:hanging="142"/>
        <w:contextualSpacing/>
        <w:jc w:val="both"/>
        <w:rPr>
          <w:rFonts w:eastAsia="Calibri"/>
        </w:rPr>
      </w:pPr>
      <w:r>
        <w:rPr>
          <w:rFonts w:eastAsia="Calibri"/>
        </w:rPr>
        <w:t>La interrelación de bajos niveles educativos y la formación orientada al campo de la educación y las ciencias sociales condiciona el acceso de</w:t>
      </w:r>
      <w:r>
        <w:rPr>
          <w:rFonts w:eastAsia="Calibri"/>
        </w:rPr>
        <w:t xml:space="preserve"> los HLI a trabajos más especializados, que se traducen en bajos ingresos y bajos niveles de bienestar.</w:t>
      </w:r>
    </w:p>
    <w:p w:rsidR="00000000" w:rsidRDefault="00513036">
      <w:pPr>
        <w:pStyle w:val="Prrafodelista"/>
        <w:widowControl w:val="0"/>
        <w:spacing w:line="360" w:lineRule="auto"/>
        <w:ind w:left="284" w:hanging="142"/>
        <w:contextualSpacing/>
        <w:jc w:val="both"/>
        <w:rPr>
          <w:rFonts w:eastAsia="Calibri"/>
        </w:rPr>
      </w:pPr>
    </w:p>
    <w:p w:rsidR="00000000" w:rsidRDefault="00513036">
      <w:pPr>
        <w:spacing w:line="360" w:lineRule="auto"/>
        <w:jc w:val="both"/>
        <w:rPr>
          <w:rFonts w:ascii="Times New Roman" w:hAnsi="Times New Roman" w:cs="Times New Roman"/>
          <w:sz w:val="24"/>
          <w:szCs w:val="24"/>
        </w:rPr>
      </w:pPr>
      <w:r>
        <w:rPr>
          <w:rFonts w:ascii="Times New Roman" w:hAnsi="Times New Roman" w:cs="Times New Roman"/>
          <w:sz w:val="24"/>
          <w:szCs w:val="24"/>
        </w:rPr>
        <w:t>Es necesario desarrollar políticas públicas para mejorar la oferta educativa tanto en cobertura como en campos de formación para los HLI, así como fome</w:t>
      </w:r>
      <w:r>
        <w:rPr>
          <w:rFonts w:ascii="Times New Roman" w:hAnsi="Times New Roman" w:cs="Times New Roman"/>
          <w:sz w:val="24"/>
          <w:szCs w:val="24"/>
        </w:rPr>
        <w:t>ntar su incorporación a las actividades industriales y de servicios que se traduzcan en mayores niveles de ingreso.</w:t>
      </w: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1B6326" w:rsidRDefault="001B6326">
      <w:pPr>
        <w:spacing w:line="360" w:lineRule="auto"/>
        <w:jc w:val="both"/>
        <w:rPr>
          <w:rFonts w:ascii="Times New Roman" w:hAnsi="Times New Roman" w:cs="Times New Roman"/>
          <w:sz w:val="24"/>
          <w:szCs w:val="24"/>
        </w:rPr>
      </w:pPr>
    </w:p>
    <w:p w:rsidR="00000000" w:rsidRPr="001B6326" w:rsidRDefault="00513036" w:rsidP="001B6326">
      <w:pPr>
        <w:pStyle w:val="Prrafodelista"/>
        <w:spacing w:after="200" w:line="276" w:lineRule="auto"/>
        <w:ind w:left="0"/>
        <w:contextualSpacing/>
        <w:jc w:val="center"/>
        <w:rPr>
          <w:rFonts w:eastAsia="Calibri"/>
        </w:rPr>
      </w:pPr>
      <w:r w:rsidRPr="001B6326">
        <w:rPr>
          <w:rFonts w:eastAsia="Calibri"/>
          <w:b/>
        </w:rPr>
        <w:lastRenderedPageBreak/>
        <w:t xml:space="preserve">Tabla 1. </w:t>
      </w:r>
      <w:r w:rsidRPr="001B6326">
        <w:rPr>
          <w:rFonts w:eastAsia="Calibri"/>
        </w:rPr>
        <w:t>Resumen de características educativas de la población HLI y NHLI, 2010 y 2015</w:t>
      </w:r>
      <w:r w:rsidR="001B6326" w:rsidRPr="001B6326">
        <w:rPr>
          <w:rFonts w:eastAsia="Calibri"/>
        </w:rPr>
        <w:t>.</w:t>
      </w:r>
    </w:p>
    <w:tbl>
      <w:tblPr>
        <w:tblW w:w="7434" w:type="dxa"/>
        <w:jc w:val="center"/>
        <w:tblCellMar>
          <w:left w:w="70" w:type="dxa"/>
          <w:right w:w="70" w:type="dxa"/>
        </w:tblCellMar>
        <w:tblLook w:val="0000" w:firstRow="0" w:lastRow="0" w:firstColumn="0" w:lastColumn="0" w:noHBand="0" w:noVBand="0"/>
      </w:tblPr>
      <w:tblGrid>
        <w:gridCol w:w="4860"/>
        <w:gridCol w:w="1287"/>
        <w:gridCol w:w="1287"/>
      </w:tblGrid>
      <w:tr w:rsidR="00000000" w:rsidTr="001B6326">
        <w:trPr>
          <w:trHeight w:val="20"/>
          <w:tblHeader/>
          <w:jc w:val="center"/>
        </w:trPr>
        <w:tc>
          <w:tcPr>
            <w:tcW w:w="4860" w:type="dxa"/>
            <w:vMerge w:val="restart"/>
            <w:tcBorders>
              <w:top w:val="single" w:sz="12" w:space="0" w:color="000000"/>
              <w:left w:val="single" w:sz="12" w:space="0" w:color="000000"/>
              <w:bottom w:val="single" w:sz="8" w:space="0" w:color="000000"/>
              <w:right w:val="single" w:sz="4" w:space="0" w:color="000000"/>
            </w:tcBorders>
            <w:shd w:val="clear" w:color="auto" w:fill="D9D9D9"/>
            <w:vAlign w:val="center"/>
          </w:tcPr>
          <w:p w:rsidR="00000000" w:rsidRDefault="00513036">
            <w:pPr>
              <w:spacing w:after="0" w:line="240" w:lineRule="auto"/>
              <w:jc w:val="center"/>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Concepto</w:t>
            </w:r>
          </w:p>
        </w:tc>
        <w:tc>
          <w:tcPr>
            <w:tcW w:w="2574" w:type="dxa"/>
            <w:gridSpan w:val="2"/>
            <w:tcBorders>
              <w:top w:val="single" w:sz="12" w:space="0" w:color="000000"/>
              <w:left w:val="single" w:sz="4" w:space="0" w:color="000000"/>
              <w:bottom w:val="single" w:sz="4" w:space="0" w:color="000000"/>
              <w:right w:val="single" w:sz="12" w:space="0" w:color="000000"/>
            </w:tcBorders>
            <w:shd w:val="clear" w:color="auto" w:fill="D9D9D9"/>
            <w:vAlign w:val="bottom"/>
          </w:tcPr>
          <w:p w:rsidR="00000000" w:rsidRDefault="00513036">
            <w:pPr>
              <w:spacing w:after="0" w:line="240" w:lineRule="auto"/>
              <w:jc w:val="center"/>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Año</w:t>
            </w:r>
          </w:p>
        </w:tc>
      </w:tr>
      <w:tr w:rsidR="00000000" w:rsidTr="001B6326">
        <w:trPr>
          <w:trHeight w:val="20"/>
          <w:tblHeader/>
          <w:jc w:val="center"/>
        </w:trPr>
        <w:tc>
          <w:tcPr>
            <w:tcW w:w="4860" w:type="dxa"/>
            <w:vMerge/>
            <w:tcBorders>
              <w:top w:val="single" w:sz="4" w:space="0" w:color="000000"/>
              <w:left w:val="single" w:sz="12" w:space="0" w:color="000000"/>
              <w:bottom w:val="single" w:sz="12" w:space="0" w:color="000000"/>
              <w:right w:val="single" w:sz="4" w:space="0" w:color="000000"/>
            </w:tcBorders>
            <w:shd w:val="clear" w:color="auto" w:fill="D9D9D9"/>
            <w:vAlign w:val="center"/>
          </w:tcPr>
          <w:p w:rsidR="00000000" w:rsidRDefault="00513036">
            <w:pPr>
              <w:widowControl w:val="0"/>
              <w:spacing w:after="0" w:line="240" w:lineRule="auto"/>
              <w:rPr>
                <w:rFonts w:ascii="Times New Roman" w:eastAsia="Times New Roman" w:hAnsi="Times New Roman" w:cs="Times New Roman"/>
                <w:b/>
                <w:color w:val="000000"/>
                <w:sz w:val="24"/>
                <w:szCs w:val="24"/>
                <w:lang w:eastAsia="x-none"/>
              </w:rPr>
            </w:pPr>
          </w:p>
        </w:tc>
        <w:tc>
          <w:tcPr>
            <w:tcW w:w="1287" w:type="dxa"/>
            <w:tcBorders>
              <w:left w:val="single" w:sz="4" w:space="0" w:color="000000"/>
              <w:bottom w:val="single" w:sz="12" w:space="0" w:color="000000"/>
              <w:right w:val="single" w:sz="4" w:space="0" w:color="000000"/>
            </w:tcBorders>
            <w:shd w:val="clear" w:color="auto" w:fill="D9D9D9"/>
            <w:vAlign w:val="center"/>
          </w:tcPr>
          <w:p w:rsidR="00000000" w:rsidRDefault="00513036">
            <w:pPr>
              <w:spacing w:after="0" w:line="240" w:lineRule="auto"/>
              <w:jc w:val="center"/>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2010</w:t>
            </w:r>
          </w:p>
        </w:tc>
        <w:tc>
          <w:tcPr>
            <w:tcW w:w="1287" w:type="dxa"/>
            <w:tcBorders>
              <w:top w:val="single" w:sz="4" w:space="0" w:color="000000"/>
              <w:left w:val="single" w:sz="4" w:space="0" w:color="000000"/>
              <w:bottom w:val="single" w:sz="12" w:space="0" w:color="000000"/>
              <w:right w:val="single" w:sz="12" w:space="0" w:color="000000"/>
            </w:tcBorders>
            <w:shd w:val="clear" w:color="auto" w:fill="D9D9D9"/>
            <w:vAlign w:val="center"/>
          </w:tcPr>
          <w:p w:rsidR="00000000" w:rsidRDefault="00513036">
            <w:pPr>
              <w:spacing w:after="0" w:line="240" w:lineRule="auto"/>
              <w:jc w:val="center"/>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2015</w:t>
            </w:r>
          </w:p>
        </w:tc>
      </w:tr>
      <w:tr w:rsidR="00000000" w:rsidTr="001B6326">
        <w:trPr>
          <w:trHeight w:val="20"/>
          <w:jc w:val="center"/>
        </w:trPr>
        <w:tc>
          <w:tcPr>
            <w:tcW w:w="4860" w:type="dxa"/>
            <w:tcBorders>
              <w:left w:val="single" w:sz="4" w:space="0" w:color="000000"/>
              <w:right w:val="single" w:sz="4" w:space="0" w:color="000000"/>
            </w:tcBorders>
            <w:vAlign w:val="center"/>
          </w:tcPr>
          <w:p w:rsidR="00000000" w:rsidRDefault="00513036">
            <w:pPr>
              <w:spacing w:after="0" w:line="240" w:lineRule="auto"/>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Grado de escolaridad (año</w:t>
            </w:r>
            <w:r>
              <w:rPr>
                <w:rFonts w:ascii="Times New Roman" w:eastAsia="Times New Roman" w:hAnsi="Times New Roman" w:cs="Times New Roman"/>
                <w:b/>
                <w:color w:val="000000"/>
                <w:sz w:val="24"/>
                <w:szCs w:val="24"/>
                <w:lang w:eastAsia="x-none"/>
              </w:rPr>
              <w:t>s)</w:t>
            </w:r>
          </w:p>
        </w:tc>
        <w:tc>
          <w:tcPr>
            <w:tcW w:w="1287"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b/>
                <w:color w:val="000000"/>
                <w:sz w:val="24"/>
                <w:szCs w:val="24"/>
                <w:lang w:eastAsia="x-none"/>
              </w:rPr>
            </w:pPr>
          </w:p>
        </w:tc>
        <w:tc>
          <w:tcPr>
            <w:tcW w:w="1287"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4860" w:type="dxa"/>
            <w:tcBorders>
              <w:left w:val="single" w:sz="4" w:space="0" w:color="000000"/>
              <w:right w:val="single" w:sz="4" w:space="0" w:color="000000"/>
            </w:tcBorders>
            <w:vAlign w:val="center"/>
          </w:tcPr>
          <w:p w:rsidR="00000000" w:rsidRDefault="00513036">
            <w:pPr>
              <w:spacing w:after="0" w:line="240" w:lineRule="auto"/>
              <w:ind w:left="709"/>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Indígenas</w:t>
            </w:r>
          </w:p>
        </w:tc>
        <w:tc>
          <w:tcPr>
            <w:tcW w:w="1287"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4.6</w:t>
            </w:r>
          </w:p>
        </w:tc>
        <w:tc>
          <w:tcPr>
            <w:tcW w:w="1287"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5.1</w:t>
            </w:r>
          </w:p>
        </w:tc>
      </w:tr>
      <w:tr w:rsidR="00000000" w:rsidTr="001B6326">
        <w:trPr>
          <w:trHeight w:val="20"/>
          <w:jc w:val="center"/>
        </w:trPr>
        <w:tc>
          <w:tcPr>
            <w:tcW w:w="4860" w:type="dxa"/>
            <w:tcBorders>
              <w:left w:val="single" w:sz="4" w:space="0" w:color="000000"/>
              <w:bottom w:val="single" w:sz="4" w:space="0" w:color="000000"/>
              <w:right w:val="single" w:sz="4" w:space="0" w:color="000000"/>
            </w:tcBorders>
            <w:vAlign w:val="center"/>
          </w:tcPr>
          <w:p w:rsidR="00000000" w:rsidRDefault="00513036">
            <w:pPr>
              <w:spacing w:after="0" w:line="240" w:lineRule="auto"/>
              <w:ind w:left="709"/>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No indígenas</w:t>
            </w:r>
          </w:p>
        </w:tc>
        <w:tc>
          <w:tcPr>
            <w:tcW w:w="1287" w:type="dxa"/>
            <w:tcBorders>
              <w:left w:val="single" w:sz="4" w:space="0" w:color="000000"/>
              <w:bottom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8.0</w:t>
            </w:r>
          </w:p>
        </w:tc>
        <w:tc>
          <w:tcPr>
            <w:tcW w:w="1287" w:type="dxa"/>
            <w:tcBorders>
              <w:left w:val="single" w:sz="4" w:space="0" w:color="000000"/>
              <w:bottom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8.5</w:t>
            </w:r>
          </w:p>
        </w:tc>
      </w:tr>
      <w:tr w:rsidR="00000000" w:rsidTr="001B6326">
        <w:trPr>
          <w:trHeight w:val="20"/>
          <w:jc w:val="center"/>
        </w:trPr>
        <w:tc>
          <w:tcPr>
            <w:tcW w:w="4860" w:type="dxa"/>
            <w:tcBorders>
              <w:top w:val="single" w:sz="4" w:space="0" w:color="000000"/>
              <w:left w:val="single" w:sz="4" w:space="0" w:color="000000"/>
              <w:right w:val="single" w:sz="4" w:space="0" w:color="000000"/>
            </w:tcBorders>
            <w:vAlign w:val="center"/>
          </w:tcPr>
          <w:p w:rsidR="00000000" w:rsidRDefault="00513036">
            <w:pPr>
              <w:spacing w:after="0" w:line="240" w:lineRule="auto"/>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Tasa de Analfabetismo (Porcentaje)</w:t>
            </w:r>
          </w:p>
        </w:tc>
        <w:tc>
          <w:tcPr>
            <w:tcW w:w="1287" w:type="dxa"/>
            <w:tcBorders>
              <w:top w:val="single" w:sz="4" w:space="0" w:color="000000"/>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b/>
                <w:color w:val="000000"/>
                <w:sz w:val="24"/>
                <w:szCs w:val="24"/>
                <w:lang w:eastAsia="x-none"/>
              </w:rPr>
            </w:pPr>
          </w:p>
        </w:tc>
        <w:tc>
          <w:tcPr>
            <w:tcW w:w="1287" w:type="dxa"/>
            <w:tcBorders>
              <w:top w:val="single" w:sz="4" w:space="0" w:color="000000"/>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4860" w:type="dxa"/>
            <w:tcBorders>
              <w:left w:val="single" w:sz="4" w:space="0" w:color="000000"/>
              <w:right w:val="single" w:sz="4" w:space="0" w:color="000000"/>
            </w:tcBorders>
            <w:vAlign w:val="center"/>
          </w:tcPr>
          <w:p w:rsidR="00000000" w:rsidRDefault="00513036">
            <w:pPr>
              <w:spacing w:after="0" w:line="240" w:lineRule="auto"/>
              <w:ind w:left="284"/>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Indígenas</w:t>
            </w:r>
          </w:p>
        </w:tc>
        <w:tc>
          <w:tcPr>
            <w:tcW w:w="1287"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31.7</w:t>
            </w:r>
          </w:p>
        </w:tc>
        <w:tc>
          <w:tcPr>
            <w:tcW w:w="1287"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27.0</w:t>
            </w:r>
          </w:p>
        </w:tc>
      </w:tr>
      <w:tr w:rsidR="00000000" w:rsidTr="001B6326">
        <w:trPr>
          <w:trHeight w:val="20"/>
          <w:jc w:val="center"/>
        </w:trPr>
        <w:tc>
          <w:tcPr>
            <w:tcW w:w="4860" w:type="dxa"/>
            <w:tcBorders>
              <w:left w:val="single" w:sz="4" w:space="0" w:color="000000"/>
              <w:bottom w:val="single" w:sz="2" w:space="0" w:color="000000"/>
              <w:right w:val="single" w:sz="4" w:space="0" w:color="000000"/>
            </w:tcBorders>
            <w:vAlign w:val="center"/>
          </w:tcPr>
          <w:p w:rsidR="00000000" w:rsidRDefault="00513036">
            <w:pPr>
              <w:spacing w:after="0" w:line="240" w:lineRule="auto"/>
              <w:ind w:left="284"/>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No indígenas</w:t>
            </w:r>
          </w:p>
        </w:tc>
        <w:tc>
          <w:tcPr>
            <w:tcW w:w="1287" w:type="dxa"/>
            <w:tcBorders>
              <w:left w:val="single" w:sz="4" w:space="0" w:color="000000"/>
              <w:bottom w:val="single" w:sz="2"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9.3</w:t>
            </w:r>
          </w:p>
        </w:tc>
        <w:tc>
          <w:tcPr>
            <w:tcW w:w="1287" w:type="dxa"/>
            <w:tcBorders>
              <w:left w:val="single" w:sz="4" w:space="0" w:color="000000"/>
              <w:bottom w:val="single" w:sz="2"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7.6</w:t>
            </w:r>
          </w:p>
        </w:tc>
      </w:tr>
      <w:tr w:rsidR="00000000" w:rsidTr="001B6326">
        <w:trPr>
          <w:trHeight w:val="20"/>
          <w:jc w:val="center"/>
        </w:trPr>
        <w:tc>
          <w:tcPr>
            <w:tcW w:w="4860" w:type="dxa"/>
            <w:tcBorders>
              <w:top w:val="single" w:sz="2" w:space="0" w:color="000000"/>
              <w:left w:val="single" w:sz="2" w:space="0" w:color="000000"/>
              <w:right w:val="single" w:sz="2" w:space="0" w:color="000000"/>
            </w:tcBorders>
            <w:vAlign w:val="center"/>
          </w:tcPr>
          <w:p w:rsidR="00000000" w:rsidRDefault="00513036">
            <w:pPr>
              <w:spacing w:after="0" w:line="240" w:lineRule="auto"/>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Población por grupos de edad</w:t>
            </w:r>
          </w:p>
        </w:tc>
        <w:tc>
          <w:tcPr>
            <w:tcW w:w="1287"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b/>
                <w:color w:val="000000"/>
                <w:sz w:val="24"/>
                <w:szCs w:val="24"/>
                <w:lang w:eastAsia="x-none"/>
              </w:rPr>
            </w:pPr>
          </w:p>
        </w:tc>
        <w:tc>
          <w:tcPr>
            <w:tcW w:w="1287"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firstLine="284"/>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Indígenas</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b/>
                <w:color w:val="000000"/>
                <w:sz w:val="24"/>
                <w:szCs w:val="24"/>
                <w:lang w:eastAsia="x-none"/>
              </w:rPr>
            </w:pP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709"/>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3 a 5</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28,589</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25,764</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709"/>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6 a 11</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75,283</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68,765</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709"/>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12 a 14</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39,268</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41,465</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709"/>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De 15 a </w:t>
            </w:r>
            <w:r>
              <w:rPr>
                <w:rFonts w:ascii="Times New Roman" w:eastAsia="Times New Roman" w:hAnsi="Times New Roman" w:cs="Times New Roman"/>
                <w:color w:val="000000"/>
                <w:sz w:val="24"/>
                <w:szCs w:val="24"/>
                <w:lang w:eastAsia="x-none"/>
              </w:rPr>
              <w:t>17</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39,491</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37,265</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709"/>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18 a 29</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117,388</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123,118</w:t>
            </w:r>
          </w:p>
        </w:tc>
      </w:tr>
      <w:tr w:rsidR="00000000" w:rsidTr="001B6326">
        <w:trPr>
          <w:trHeight w:val="20"/>
          <w:jc w:val="center"/>
        </w:trPr>
        <w:tc>
          <w:tcPr>
            <w:tcW w:w="4860" w:type="dxa"/>
            <w:tcBorders>
              <w:left w:val="single" w:sz="2" w:space="0" w:color="000000"/>
              <w:bottom w:val="single" w:sz="2" w:space="0" w:color="000000"/>
              <w:right w:val="single" w:sz="2" w:space="0" w:color="000000"/>
            </w:tcBorders>
            <w:vAlign w:val="center"/>
          </w:tcPr>
          <w:p w:rsidR="00000000" w:rsidRDefault="00513036">
            <w:pPr>
              <w:spacing w:after="0" w:line="240" w:lineRule="auto"/>
              <w:ind w:left="709"/>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30 y más</w:t>
            </w:r>
          </w:p>
        </w:tc>
        <w:tc>
          <w:tcPr>
            <w:tcW w:w="1287"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352,427</w:t>
            </w:r>
          </w:p>
        </w:tc>
        <w:tc>
          <w:tcPr>
            <w:tcW w:w="1287"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411,971</w:t>
            </w:r>
          </w:p>
        </w:tc>
      </w:tr>
      <w:tr w:rsidR="00000000" w:rsidTr="001B6326">
        <w:trPr>
          <w:trHeight w:val="20"/>
          <w:jc w:val="center"/>
        </w:trPr>
        <w:tc>
          <w:tcPr>
            <w:tcW w:w="4860" w:type="dxa"/>
            <w:tcBorders>
              <w:top w:val="single" w:sz="2" w:space="0" w:color="000000"/>
              <w:left w:val="single" w:sz="2" w:space="0" w:color="000000"/>
              <w:right w:val="single" w:sz="2"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No indígenas</w:t>
            </w:r>
          </w:p>
        </w:tc>
        <w:tc>
          <w:tcPr>
            <w:tcW w:w="1287"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b/>
                <w:color w:val="000000"/>
                <w:sz w:val="24"/>
                <w:szCs w:val="24"/>
                <w:lang w:eastAsia="x-none"/>
              </w:rPr>
            </w:pPr>
          </w:p>
        </w:tc>
        <w:tc>
          <w:tcPr>
            <w:tcW w:w="1287"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b/>
                <w:color w:val="000000"/>
                <w:sz w:val="24"/>
                <w:szCs w:val="24"/>
                <w:lang w:eastAsia="x-none"/>
              </w:rPr>
            </w:pP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3 a 5</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378,769</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396,283</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6 a 11</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810,318</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788,590</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12 a 14</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404,010</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418,634</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15 a 17</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425,811</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397,945</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18 a 29</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1,363,394</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1,447,499</w:t>
            </w:r>
          </w:p>
        </w:tc>
      </w:tr>
      <w:tr w:rsidR="00000000" w:rsidTr="001B6326">
        <w:trPr>
          <w:trHeight w:val="20"/>
          <w:jc w:val="center"/>
        </w:trPr>
        <w:tc>
          <w:tcPr>
            <w:tcW w:w="4860" w:type="dxa"/>
            <w:tcBorders>
              <w:left w:val="single" w:sz="2" w:space="0" w:color="000000"/>
              <w:bottom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30 y más</w:t>
            </w:r>
          </w:p>
        </w:tc>
        <w:tc>
          <w:tcPr>
            <w:tcW w:w="1287"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3,177,807</w:t>
            </w:r>
          </w:p>
        </w:tc>
        <w:tc>
          <w:tcPr>
            <w:tcW w:w="1287"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w:t>
            </w:r>
            <w:r>
              <w:rPr>
                <w:rFonts w:ascii="Times New Roman" w:eastAsia="Times New Roman" w:hAnsi="Times New Roman" w:cs="Times New Roman"/>
                <w:color w:val="000000"/>
                <w:sz w:val="24"/>
                <w:szCs w:val="24"/>
                <w:lang w:eastAsia="x-none"/>
              </w:rPr>
              <w:t>535,856</w:t>
            </w:r>
          </w:p>
        </w:tc>
      </w:tr>
      <w:tr w:rsidR="00000000" w:rsidTr="001B6326">
        <w:trPr>
          <w:trHeight w:val="20"/>
          <w:jc w:val="center"/>
        </w:trPr>
        <w:tc>
          <w:tcPr>
            <w:tcW w:w="4860" w:type="dxa"/>
            <w:tcBorders>
              <w:top w:val="single" w:sz="2" w:space="0" w:color="000000"/>
              <w:left w:val="single" w:sz="2" w:space="0" w:color="000000"/>
              <w:right w:val="single" w:sz="2" w:space="0" w:color="000000"/>
            </w:tcBorders>
            <w:vAlign w:val="center"/>
          </w:tcPr>
          <w:p w:rsidR="00000000" w:rsidRDefault="00513036">
            <w:pPr>
              <w:spacing w:after="0" w:line="240" w:lineRule="auto"/>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Asistencia escolar por grupo de edad</w:t>
            </w:r>
          </w:p>
        </w:tc>
        <w:tc>
          <w:tcPr>
            <w:tcW w:w="1287"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287"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Indígenas</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3 a 5</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12,125</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16,691</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6 a 11</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70,645</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67,234</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12 a 14</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33,894</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37,385</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15 a 17</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22,382</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24,069</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18 a 29</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12,215</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12,638</w:t>
            </w:r>
          </w:p>
        </w:tc>
      </w:tr>
      <w:tr w:rsidR="00000000" w:rsidTr="001B6326">
        <w:trPr>
          <w:trHeight w:val="20"/>
          <w:jc w:val="center"/>
        </w:trPr>
        <w:tc>
          <w:tcPr>
            <w:tcW w:w="4860" w:type="dxa"/>
            <w:tcBorders>
              <w:left w:val="single" w:sz="2" w:space="0" w:color="000000"/>
              <w:bottom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30 y más</w:t>
            </w:r>
          </w:p>
        </w:tc>
        <w:tc>
          <w:tcPr>
            <w:tcW w:w="1287"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3,891</w:t>
            </w:r>
          </w:p>
        </w:tc>
        <w:tc>
          <w:tcPr>
            <w:tcW w:w="1287"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3,411</w:t>
            </w:r>
          </w:p>
        </w:tc>
      </w:tr>
      <w:tr w:rsidR="00000000" w:rsidTr="001B6326">
        <w:trPr>
          <w:trHeight w:val="20"/>
          <w:jc w:val="center"/>
        </w:trPr>
        <w:tc>
          <w:tcPr>
            <w:tcW w:w="4860" w:type="dxa"/>
            <w:tcBorders>
              <w:top w:val="single" w:sz="2" w:space="0" w:color="000000"/>
              <w:left w:val="single" w:sz="2" w:space="0" w:color="000000"/>
              <w:right w:val="single" w:sz="2"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No indígenas</w:t>
            </w:r>
          </w:p>
        </w:tc>
        <w:tc>
          <w:tcPr>
            <w:tcW w:w="1287"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287"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3 a 5</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184,361</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234,355</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6 a 11</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773,832</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769,050</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12 a 14</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364,352</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388,801</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15 a 17</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297,199</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298,287</w:t>
            </w: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18 a 29</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283,099</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307,265</w:t>
            </w:r>
          </w:p>
        </w:tc>
      </w:tr>
      <w:tr w:rsidR="00000000" w:rsidTr="001B6326">
        <w:trPr>
          <w:trHeight w:val="20"/>
          <w:jc w:val="center"/>
        </w:trPr>
        <w:tc>
          <w:tcPr>
            <w:tcW w:w="4860" w:type="dxa"/>
            <w:tcBorders>
              <w:left w:val="single" w:sz="2" w:space="0" w:color="000000"/>
              <w:bottom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De 30 y más</w:t>
            </w:r>
          </w:p>
        </w:tc>
        <w:tc>
          <w:tcPr>
            <w:tcW w:w="1287"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42,464</w:t>
            </w:r>
          </w:p>
        </w:tc>
        <w:tc>
          <w:tcPr>
            <w:tcW w:w="1287"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41,144</w:t>
            </w:r>
          </w:p>
        </w:tc>
      </w:tr>
      <w:tr w:rsidR="00000000" w:rsidTr="001B6326">
        <w:trPr>
          <w:trHeight w:val="20"/>
          <w:jc w:val="center"/>
        </w:trPr>
        <w:tc>
          <w:tcPr>
            <w:tcW w:w="4860" w:type="dxa"/>
            <w:tcBorders>
              <w:top w:val="single" w:sz="2" w:space="0" w:color="000000"/>
              <w:left w:val="single" w:sz="2" w:space="0" w:color="000000"/>
              <w:right w:val="single" w:sz="2" w:space="0" w:color="000000"/>
            </w:tcBorders>
            <w:vAlign w:val="center"/>
          </w:tcPr>
          <w:p w:rsidR="00000000" w:rsidRDefault="00513036">
            <w:pPr>
              <w:spacing w:after="0" w:line="240" w:lineRule="auto"/>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b/>
                <w:color w:val="000000"/>
                <w:sz w:val="24"/>
                <w:szCs w:val="24"/>
                <w:lang w:eastAsia="x-none"/>
              </w:rPr>
              <w:t>Población con rezago educativo (porcentaje)</w:t>
            </w:r>
          </w:p>
        </w:tc>
        <w:tc>
          <w:tcPr>
            <w:tcW w:w="1287"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287"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4860" w:type="dxa"/>
            <w:tcBorders>
              <w:left w:val="single" w:sz="2" w:space="0" w:color="000000"/>
              <w:right w:val="single" w:sz="2"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Indígenas</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77.5</w:t>
            </w:r>
          </w:p>
        </w:tc>
        <w:tc>
          <w:tcPr>
            <w:tcW w:w="1287"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72.0</w:t>
            </w:r>
          </w:p>
        </w:tc>
      </w:tr>
      <w:tr w:rsidR="00000000" w:rsidTr="001B6326">
        <w:trPr>
          <w:trHeight w:val="20"/>
          <w:jc w:val="center"/>
        </w:trPr>
        <w:tc>
          <w:tcPr>
            <w:tcW w:w="4860" w:type="dxa"/>
            <w:tcBorders>
              <w:left w:val="single" w:sz="2" w:space="0" w:color="000000"/>
              <w:bottom w:val="single" w:sz="2" w:space="0" w:color="000000"/>
              <w:right w:val="single" w:sz="2"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No indígenas</w:t>
            </w:r>
          </w:p>
        </w:tc>
        <w:tc>
          <w:tcPr>
            <w:tcW w:w="1287"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48.3</w:t>
            </w:r>
          </w:p>
        </w:tc>
        <w:tc>
          <w:tcPr>
            <w:tcW w:w="1287"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42.4</w:t>
            </w:r>
          </w:p>
        </w:tc>
      </w:tr>
    </w:tbl>
    <w:p w:rsidR="00000000" w:rsidRPr="001B6326" w:rsidRDefault="00513036" w:rsidP="001B6326">
      <w:pPr>
        <w:pStyle w:val="Prrafodelista"/>
        <w:spacing w:after="200" w:line="276" w:lineRule="auto"/>
        <w:ind w:right="616"/>
        <w:contextualSpacing/>
        <w:jc w:val="center"/>
        <w:rPr>
          <w:rFonts w:eastAsia="Calibri"/>
        </w:rPr>
        <w:sectPr w:rsidR="00000000" w:rsidRPr="001B6326">
          <w:headerReference w:type="default" r:id="rId8"/>
          <w:footerReference w:type="default" r:id="rId9"/>
          <w:pgSz w:w="12240" w:h="15840"/>
          <w:pgMar w:top="1417" w:right="1467" w:bottom="1417" w:left="1843" w:header="708" w:footer="708" w:gutter="0"/>
          <w:cols w:space="340"/>
        </w:sectPr>
      </w:pPr>
      <w:r w:rsidRPr="001B6326">
        <w:rPr>
          <w:rFonts w:eastAsia="Calibri"/>
        </w:rPr>
        <w:t>Fuente:</w:t>
      </w:r>
      <w:r w:rsidRPr="001B6326">
        <w:rPr>
          <w:rFonts w:eastAsia="Calibri"/>
        </w:rPr>
        <w:t xml:space="preserve"> Estimaciones propi</w:t>
      </w:r>
      <w:r w:rsidRPr="001B6326">
        <w:rPr>
          <w:rFonts w:eastAsia="Calibri"/>
        </w:rPr>
        <w:t xml:space="preserve">as </w:t>
      </w:r>
      <w:proofErr w:type="spellStart"/>
      <w:r w:rsidRPr="001B6326">
        <w:rPr>
          <w:rFonts w:eastAsia="Calibri"/>
        </w:rPr>
        <w:t>apartir</w:t>
      </w:r>
      <w:proofErr w:type="spellEnd"/>
      <w:r w:rsidRPr="001B6326">
        <w:rPr>
          <w:rFonts w:eastAsia="Calibri"/>
        </w:rPr>
        <w:t xml:space="preserve"> de los </w:t>
      </w:r>
      <w:proofErr w:type="spellStart"/>
      <w:r w:rsidRPr="001B6326">
        <w:rPr>
          <w:rFonts w:eastAsia="Calibri"/>
        </w:rPr>
        <w:t>microdatos</w:t>
      </w:r>
      <w:proofErr w:type="spellEnd"/>
      <w:r w:rsidRPr="001B6326">
        <w:rPr>
          <w:rFonts w:eastAsia="Calibri"/>
        </w:rPr>
        <w:t xml:space="preserve"> de la Encuesta </w:t>
      </w:r>
      <w:proofErr w:type="spellStart"/>
      <w:r w:rsidRPr="001B6326">
        <w:rPr>
          <w:rFonts w:eastAsia="Calibri"/>
        </w:rPr>
        <w:t>Intercensal</w:t>
      </w:r>
      <w:proofErr w:type="spellEnd"/>
      <w:r w:rsidRPr="001B6326">
        <w:rPr>
          <w:rFonts w:eastAsia="Calibri"/>
        </w:rPr>
        <w:t xml:space="preserve"> 2015 y del Censo de Población y Vivienda 2010 elaborados por el Instituto Nacional de Estadística y Geografía (INEGI).</w:t>
      </w:r>
    </w:p>
    <w:p w:rsidR="00000000" w:rsidRPr="001B6326" w:rsidRDefault="00513036" w:rsidP="001B6326">
      <w:pPr>
        <w:pStyle w:val="Prrafodelista"/>
        <w:spacing w:after="200" w:line="276" w:lineRule="auto"/>
        <w:ind w:left="0"/>
        <w:contextualSpacing/>
        <w:jc w:val="center"/>
        <w:rPr>
          <w:rFonts w:eastAsia="Calibri"/>
        </w:rPr>
      </w:pPr>
      <w:r w:rsidRPr="001B6326">
        <w:rPr>
          <w:rFonts w:eastAsia="Calibri"/>
          <w:b/>
        </w:rPr>
        <w:lastRenderedPageBreak/>
        <w:t>Tabla 2.</w:t>
      </w:r>
      <w:r w:rsidRPr="001B6326">
        <w:rPr>
          <w:rFonts w:eastAsia="Calibri"/>
        </w:rPr>
        <w:t xml:space="preserve"> Resumen de características económicas de la población HLI y NHLI, 2010 </w:t>
      </w:r>
      <w:r w:rsidRPr="001B6326">
        <w:rPr>
          <w:rFonts w:eastAsia="Calibri"/>
        </w:rPr>
        <w:t>y 2015</w:t>
      </w:r>
      <w:r w:rsidR="001B6326" w:rsidRPr="001B6326">
        <w:rPr>
          <w:rFonts w:eastAsia="Calibri"/>
        </w:rPr>
        <w:t>.</w:t>
      </w:r>
    </w:p>
    <w:tbl>
      <w:tblPr>
        <w:tblW w:w="8721" w:type="dxa"/>
        <w:jc w:val="center"/>
        <w:tblCellMar>
          <w:left w:w="70" w:type="dxa"/>
          <w:right w:w="70" w:type="dxa"/>
        </w:tblCellMar>
        <w:tblLook w:val="0000" w:firstRow="0" w:lastRow="0" w:firstColumn="0" w:lastColumn="0" w:noHBand="0" w:noVBand="0"/>
      </w:tblPr>
      <w:tblGrid>
        <w:gridCol w:w="6453"/>
        <w:gridCol w:w="1134"/>
        <w:gridCol w:w="1134"/>
      </w:tblGrid>
      <w:tr w:rsidR="00000000" w:rsidTr="001B6326">
        <w:trPr>
          <w:trHeight w:val="20"/>
          <w:tblHeader/>
          <w:jc w:val="center"/>
        </w:trPr>
        <w:tc>
          <w:tcPr>
            <w:tcW w:w="6453" w:type="dxa"/>
            <w:vMerge w:val="restart"/>
            <w:tcBorders>
              <w:top w:val="single" w:sz="12" w:space="0" w:color="000000"/>
              <w:left w:val="single" w:sz="12" w:space="0" w:color="000000"/>
              <w:bottom w:val="single" w:sz="8" w:space="0" w:color="000000"/>
              <w:right w:val="single" w:sz="4" w:space="0" w:color="000000"/>
            </w:tcBorders>
            <w:shd w:val="clear" w:color="auto" w:fill="D9D9D9"/>
            <w:vAlign w:val="center"/>
          </w:tcPr>
          <w:p w:rsidR="00000000" w:rsidRDefault="00513036">
            <w:pPr>
              <w:spacing w:after="0" w:line="240" w:lineRule="auto"/>
              <w:jc w:val="center"/>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Concepto</w:t>
            </w:r>
          </w:p>
        </w:tc>
        <w:tc>
          <w:tcPr>
            <w:tcW w:w="2268" w:type="dxa"/>
            <w:gridSpan w:val="2"/>
            <w:tcBorders>
              <w:top w:val="single" w:sz="12" w:space="0" w:color="000000"/>
              <w:left w:val="single" w:sz="4" w:space="0" w:color="000000"/>
              <w:bottom w:val="single" w:sz="4" w:space="0" w:color="000000"/>
              <w:right w:val="single" w:sz="12" w:space="0" w:color="000000"/>
            </w:tcBorders>
            <w:shd w:val="clear" w:color="auto" w:fill="D9D9D9"/>
            <w:vAlign w:val="bottom"/>
          </w:tcPr>
          <w:p w:rsidR="00000000" w:rsidRDefault="00513036">
            <w:pPr>
              <w:spacing w:after="0" w:line="240" w:lineRule="auto"/>
              <w:jc w:val="center"/>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Año</w:t>
            </w:r>
          </w:p>
        </w:tc>
      </w:tr>
      <w:tr w:rsidR="00000000" w:rsidTr="001B6326">
        <w:trPr>
          <w:trHeight w:val="20"/>
          <w:tblHeader/>
          <w:jc w:val="center"/>
        </w:trPr>
        <w:tc>
          <w:tcPr>
            <w:tcW w:w="6453" w:type="dxa"/>
            <w:vMerge/>
            <w:tcBorders>
              <w:top w:val="single" w:sz="4" w:space="0" w:color="000000"/>
              <w:left w:val="single" w:sz="12" w:space="0" w:color="000000"/>
              <w:bottom w:val="single" w:sz="12" w:space="0" w:color="000000"/>
              <w:right w:val="single" w:sz="4" w:space="0" w:color="000000"/>
            </w:tcBorders>
            <w:shd w:val="clear" w:color="auto" w:fill="D9D9D9"/>
            <w:vAlign w:val="center"/>
          </w:tcPr>
          <w:p w:rsidR="00000000" w:rsidRDefault="00513036">
            <w:pPr>
              <w:widowControl w:val="0"/>
              <w:spacing w:after="0" w:line="240" w:lineRule="auto"/>
              <w:rPr>
                <w:rFonts w:ascii="Times New Roman" w:eastAsia="Times New Roman" w:hAnsi="Times New Roman" w:cs="Times New Roman"/>
                <w:b/>
                <w:color w:val="000000"/>
                <w:sz w:val="24"/>
                <w:szCs w:val="24"/>
                <w:lang w:eastAsia="x-none"/>
              </w:rPr>
            </w:pPr>
          </w:p>
        </w:tc>
        <w:tc>
          <w:tcPr>
            <w:tcW w:w="1134" w:type="dxa"/>
            <w:tcBorders>
              <w:left w:val="single" w:sz="4" w:space="0" w:color="000000"/>
              <w:bottom w:val="single" w:sz="12" w:space="0" w:color="000000"/>
              <w:right w:val="single" w:sz="4" w:space="0" w:color="000000"/>
            </w:tcBorders>
            <w:shd w:val="clear" w:color="auto" w:fill="D9D9D9"/>
            <w:vAlign w:val="center"/>
          </w:tcPr>
          <w:p w:rsidR="00000000" w:rsidRDefault="00513036">
            <w:pPr>
              <w:spacing w:after="0" w:line="240" w:lineRule="auto"/>
              <w:jc w:val="center"/>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2010</w:t>
            </w:r>
          </w:p>
        </w:tc>
        <w:tc>
          <w:tcPr>
            <w:tcW w:w="1134" w:type="dxa"/>
            <w:tcBorders>
              <w:top w:val="single" w:sz="4" w:space="0" w:color="000000"/>
              <w:left w:val="single" w:sz="4" w:space="0" w:color="000000"/>
              <w:bottom w:val="single" w:sz="12" w:space="0" w:color="000000"/>
              <w:right w:val="single" w:sz="12" w:space="0" w:color="000000"/>
            </w:tcBorders>
            <w:shd w:val="clear" w:color="auto" w:fill="D9D9D9"/>
            <w:vAlign w:val="center"/>
          </w:tcPr>
          <w:p w:rsidR="00000000" w:rsidRDefault="00513036">
            <w:pPr>
              <w:spacing w:after="0" w:line="240" w:lineRule="auto"/>
              <w:jc w:val="center"/>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2015</w:t>
            </w:r>
          </w:p>
        </w:tc>
      </w:tr>
      <w:tr w:rsidR="00000000" w:rsidTr="001B6326">
        <w:trPr>
          <w:trHeight w:val="20"/>
          <w:jc w:val="center"/>
        </w:trPr>
        <w:tc>
          <w:tcPr>
            <w:tcW w:w="6453" w:type="dxa"/>
            <w:tcBorders>
              <w:top w:val="single" w:sz="2" w:space="0" w:color="000000"/>
              <w:left w:val="single" w:sz="2" w:space="0" w:color="000000"/>
              <w:right w:val="single" w:sz="2" w:space="0" w:color="000000"/>
            </w:tcBorders>
            <w:vAlign w:val="center"/>
          </w:tcPr>
          <w:p w:rsidR="00000000" w:rsidRDefault="00513036">
            <w:pPr>
              <w:spacing w:after="0" w:line="240" w:lineRule="auto"/>
              <w:rPr>
                <w:rFonts w:ascii="Times New Roman" w:eastAsia="Times New Roman" w:hAnsi="Times New Roman" w:cs="Times New Roman"/>
                <w:color w:val="000000"/>
                <w:sz w:val="24"/>
                <w:szCs w:val="24"/>
                <w:u w:val="single"/>
                <w:lang w:eastAsia="x-none"/>
              </w:rPr>
            </w:pP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6453" w:type="dxa"/>
            <w:tcBorders>
              <w:top w:val="single" w:sz="2" w:space="0" w:color="000000"/>
              <w:left w:val="single" w:sz="2" w:space="0" w:color="000000"/>
              <w:right w:val="single" w:sz="2" w:space="0" w:color="000000"/>
            </w:tcBorders>
            <w:vAlign w:val="center"/>
          </w:tcPr>
          <w:p w:rsidR="00000000" w:rsidRDefault="00513036">
            <w:pPr>
              <w:spacing w:after="0" w:line="240" w:lineRule="auto"/>
              <w:ind w:left="695" w:hanging="284"/>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Población Económicamente Activa (PEA)</w:t>
            </w: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6453" w:type="dxa"/>
            <w:tcBorders>
              <w:left w:val="single" w:sz="2" w:space="0" w:color="000000"/>
              <w:right w:val="single" w:sz="2" w:space="0" w:color="000000"/>
            </w:tcBorders>
            <w:vAlign w:val="center"/>
          </w:tcPr>
          <w:p w:rsidR="00000000" w:rsidRDefault="00513036">
            <w:pPr>
              <w:spacing w:after="0" w:line="240" w:lineRule="auto"/>
              <w:ind w:left="708"/>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Indígenas</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238,765</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236,613</w:t>
            </w:r>
          </w:p>
        </w:tc>
      </w:tr>
      <w:tr w:rsidR="00000000" w:rsidTr="001B6326">
        <w:trPr>
          <w:trHeight w:val="20"/>
          <w:jc w:val="center"/>
        </w:trPr>
        <w:tc>
          <w:tcPr>
            <w:tcW w:w="6453" w:type="dxa"/>
            <w:tcBorders>
              <w:left w:val="single" w:sz="2" w:space="0" w:color="000000"/>
              <w:bottom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No indígenas</w:t>
            </w:r>
          </w:p>
        </w:tc>
        <w:tc>
          <w:tcPr>
            <w:tcW w:w="1134"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2,627,943</w:t>
            </w:r>
          </w:p>
        </w:tc>
        <w:tc>
          <w:tcPr>
            <w:tcW w:w="1134"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2,705,768</w:t>
            </w:r>
          </w:p>
        </w:tc>
      </w:tr>
      <w:tr w:rsidR="00000000" w:rsidTr="001B6326">
        <w:trPr>
          <w:trHeight w:val="20"/>
          <w:jc w:val="center"/>
        </w:trPr>
        <w:tc>
          <w:tcPr>
            <w:tcW w:w="6453" w:type="dxa"/>
            <w:tcBorders>
              <w:top w:val="single" w:sz="2" w:space="0" w:color="000000"/>
              <w:left w:val="single" w:sz="2" w:space="0" w:color="000000"/>
              <w:right w:val="single" w:sz="2" w:space="0" w:color="000000"/>
            </w:tcBorders>
            <w:vAlign w:val="center"/>
          </w:tcPr>
          <w:p w:rsidR="00000000" w:rsidRDefault="00513036">
            <w:pPr>
              <w:spacing w:after="0" w:line="240" w:lineRule="auto"/>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Sector de actividad económica (porcentaje)</w:t>
            </w: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6453" w:type="dxa"/>
            <w:tcBorders>
              <w:left w:val="single" w:sz="2" w:space="0" w:color="000000"/>
              <w:right w:val="single" w:sz="2"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Primario</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6453" w:type="dxa"/>
            <w:tcBorders>
              <w:left w:val="single" w:sz="2" w:space="0" w:color="000000"/>
              <w:right w:val="single" w:sz="2" w:space="0" w:color="000000"/>
            </w:tcBorders>
            <w:vAlign w:val="center"/>
          </w:tcPr>
          <w:p w:rsidR="00000000" w:rsidRDefault="00513036">
            <w:pPr>
              <w:spacing w:after="0" w:line="240" w:lineRule="auto"/>
              <w:ind w:left="708"/>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Indígenas</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53.9</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49.9</w:t>
            </w:r>
          </w:p>
        </w:tc>
      </w:tr>
      <w:tr w:rsidR="00000000" w:rsidTr="001B6326">
        <w:trPr>
          <w:trHeight w:val="20"/>
          <w:jc w:val="center"/>
        </w:trPr>
        <w:tc>
          <w:tcPr>
            <w:tcW w:w="6453" w:type="dxa"/>
            <w:tcBorders>
              <w:left w:val="single" w:sz="2" w:space="0" w:color="000000"/>
              <w:bottom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No indígenas</w:t>
            </w:r>
          </w:p>
        </w:tc>
        <w:tc>
          <w:tcPr>
            <w:tcW w:w="1134"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21.2</w:t>
            </w:r>
          </w:p>
        </w:tc>
        <w:tc>
          <w:tcPr>
            <w:tcW w:w="1134"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19.2</w:t>
            </w:r>
          </w:p>
        </w:tc>
      </w:tr>
      <w:tr w:rsidR="00000000" w:rsidTr="001B6326">
        <w:trPr>
          <w:trHeight w:val="20"/>
          <w:jc w:val="center"/>
        </w:trPr>
        <w:tc>
          <w:tcPr>
            <w:tcW w:w="6453" w:type="dxa"/>
            <w:tcBorders>
              <w:top w:val="single" w:sz="2" w:space="0" w:color="000000"/>
              <w:left w:val="single" w:sz="2" w:space="0" w:color="000000"/>
              <w:right w:val="single" w:sz="2"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Secundario</w:t>
            </w: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6453" w:type="dxa"/>
            <w:tcBorders>
              <w:left w:val="single" w:sz="2" w:space="0" w:color="000000"/>
              <w:right w:val="single" w:sz="2" w:space="0" w:color="000000"/>
            </w:tcBorders>
            <w:vAlign w:val="center"/>
          </w:tcPr>
          <w:p w:rsidR="00000000" w:rsidRDefault="00513036">
            <w:pPr>
              <w:spacing w:after="0" w:line="240" w:lineRule="auto"/>
              <w:ind w:left="708"/>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Indígenas</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15.5</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17.1</w:t>
            </w:r>
          </w:p>
        </w:tc>
      </w:tr>
      <w:tr w:rsidR="00000000" w:rsidTr="001B6326">
        <w:trPr>
          <w:trHeight w:val="20"/>
          <w:jc w:val="center"/>
        </w:trPr>
        <w:tc>
          <w:tcPr>
            <w:tcW w:w="6453" w:type="dxa"/>
            <w:tcBorders>
              <w:left w:val="single" w:sz="2" w:space="0" w:color="000000"/>
              <w:bottom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No indígenas</w:t>
            </w:r>
          </w:p>
        </w:tc>
        <w:tc>
          <w:tcPr>
            <w:tcW w:w="1134"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20.4</w:t>
            </w:r>
          </w:p>
        </w:tc>
        <w:tc>
          <w:tcPr>
            <w:tcW w:w="1134"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20.5</w:t>
            </w:r>
          </w:p>
        </w:tc>
      </w:tr>
      <w:tr w:rsidR="00000000" w:rsidTr="001B6326">
        <w:trPr>
          <w:trHeight w:val="20"/>
          <w:jc w:val="center"/>
        </w:trPr>
        <w:tc>
          <w:tcPr>
            <w:tcW w:w="6453" w:type="dxa"/>
            <w:tcBorders>
              <w:top w:val="single" w:sz="2" w:space="0" w:color="000000"/>
              <w:left w:val="single" w:sz="2" w:space="0" w:color="000000"/>
              <w:right w:val="single" w:sz="2"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Terciario</w:t>
            </w: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6453" w:type="dxa"/>
            <w:tcBorders>
              <w:left w:val="single" w:sz="2" w:space="0" w:color="000000"/>
              <w:right w:val="single" w:sz="2" w:space="0" w:color="000000"/>
            </w:tcBorders>
            <w:vAlign w:val="center"/>
          </w:tcPr>
          <w:p w:rsidR="00000000" w:rsidRDefault="00513036">
            <w:pPr>
              <w:spacing w:after="0" w:line="240" w:lineRule="auto"/>
              <w:ind w:left="708"/>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Indígenas</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29.7</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32.1</w:t>
            </w:r>
          </w:p>
        </w:tc>
      </w:tr>
      <w:tr w:rsidR="00000000" w:rsidTr="001B6326">
        <w:trPr>
          <w:trHeight w:val="20"/>
          <w:jc w:val="center"/>
        </w:trPr>
        <w:tc>
          <w:tcPr>
            <w:tcW w:w="6453" w:type="dxa"/>
            <w:tcBorders>
              <w:left w:val="single" w:sz="2" w:space="0" w:color="000000"/>
              <w:bottom w:val="single" w:sz="2" w:space="0" w:color="000000"/>
              <w:right w:val="single" w:sz="2" w:space="0" w:color="000000"/>
            </w:tcBorders>
            <w:vAlign w:val="center"/>
          </w:tcPr>
          <w:p w:rsidR="00000000" w:rsidRDefault="00513036">
            <w:pPr>
              <w:spacing w:after="0" w:line="240" w:lineRule="auto"/>
              <w:ind w:left="695"/>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No indígenas</w:t>
            </w:r>
          </w:p>
        </w:tc>
        <w:tc>
          <w:tcPr>
            <w:tcW w:w="1134"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57.2</w:t>
            </w:r>
          </w:p>
        </w:tc>
        <w:tc>
          <w:tcPr>
            <w:tcW w:w="1134" w:type="dxa"/>
            <w:tcBorders>
              <w:left w:val="single" w:sz="2" w:space="0" w:color="000000"/>
              <w:bottom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59.0</w:t>
            </w:r>
          </w:p>
        </w:tc>
      </w:tr>
      <w:tr w:rsidR="00000000" w:rsidTr="001B6326">
        <w:trPr>
          <w:trHeight w:val="20"/>
          <w:jc w:val="center"/>
        </w:trPr>
        <w:tc>
          <w:tcPr>
            <w:tcW w:w="6453" w:type="dxa"/>
            <w:tcBorders>
              <w:top w:val="single" w:sz="2" w:space="0" w:color="000000"/>
              <w:left w:val="single" w:sz="2" w:space="0" w:color="000000"/>
              <w:right w:val="single" w:sz="2" w:space="0" w:color="000000"/>
            </w:tcBorders>
            <w:vAlign w:val="center"/>
          </w:tcPr>
          <w:p w:rsidR="00000000" w:rsidRDefault="00513036">
            <w:pPr>
              <w:spacing w:after="0" w:line="240" w:lineRule="auto"/>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Población asalariada sin prestaciones laborales (porcentaje)</w:t>
            </w: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134" w:type="dxa"/>
            <w:tcBorders>
              <w:top w:val="single" w:sz="2" w:space="0" w:color="000000"/>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jc w:val="center"/>
        </w:trPr>
        <w:tc>
          <w:tcPr>
            <w:tcW w:w="6453" w:type="dxa"/>
            <w:tcBorders>
              <w:left w:val="single" w:sz="2" w:space="0" w:color="000000"/>
              <w:right w:val="single" w:sz="2"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Indígenas</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76.6</w:t>
            </w:r>
          </w:p>
        </w:tc>
        <w:tc>
          <w:tcPr>
            <w:tcW w:w="1134" w:type="dxa"/>
            <w:tcBorders>
              <w:left w:val="single" w:sz="2"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75.3</w:t>
            </w:r>
          </w:p>
        </w:tc>
      </w:tr>
      <w:tr w:rsidR="00000000" w:rsidTr="001B6326">
        <w:trPr>
          <w:trHeight w:val="20"/>
          <w:jc w:val="center"/>
        </w:trPr>
        <w:tc>
          <w:tcPr>
            <w:tcW w:w="6453" w:type="dxa"/>
            <w:tcBorders>
              <w:left w:val="single" w:sz="2" w:space="0" w:color="000000"/>
              <w:bottom w:val="single" w:sz="4" w:space="0" w:color="000000"/>
              <w:right w:val="single" w:sz="2"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color w:val="000000"/>
                <w:sz w:val="24"/>
                <w:szCs w:val="24"/>
                <w:lang w:eastAsia="x-none"/>
              </w:rPr>
              <w:t>No indígenas</w:t>
            </w:r>
          </w:p>
        </w:tc>
        <w:tc>
          <w:tcPr>
            <w:tcW w:w="1134" w:type="dxa"/>
            <w:tcBorders>
              <w:left w:val="single" w:sz="2" w:space="0" w:color="000000"/>
              <w:bottom w:val="single" w:sz="4"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47.8</w:t>
            </w:r>
          </w:p>
        </w:tc>
        <w:tc>
          <w:tcPr>
            <w:tcW w:w="1134" w:type="dxa"/>
            <w:tcBorders>
              <w:left w:val="single" w:sz="2" w:space="0" w:color="000000"/>
              <w:bottom w:val="single" w:sz="4" w:space="0" w:color="000000"/>
              <w:right w:val="single" w:sz="2"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46.3</w:t>
            </w:r>
          </w:p>
        </w:tc>
      </w:tr>
      <w:tr w:rsidR="00000000" w:rsidTr="001B6326">
        <w:trPr>
          <w:trHeight w:val="20"/>
          <w:tblHeader/>
          <w:jc w:val="center"/>
        </w:trPr>
        <w:tc>
          <w:tcPr>
            <w:tcW w:w="6453" w:type="dxa"/>
            <w:tcBorders>
              <w:top w:val="single" w:sz="4" w:space="0" w:color="000000"/>
              <w:left w:val="single" w:sz="4" w:space="0" w:color="000000"/>
              <w:right w:val="single" w:sz="4" w:space="0" w:color="000000"/>
            </w:tcBorders>
            <w:vAlign w:val="center"/>
          </w:tcPr>
          <w:p w:rsidR="00000000" w:rsidRDefault="00513036">
            <w:pPr>
              <w:spacing w:after="0" w:line="240" w:lineRule="auto"/>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Ingresos mensuales en salarios mínimos (porc</w:t>
            </w:r>
            <w:r>
              <w:rPr>
                <w:rFonts w:ascii="Times New Roman" w:eastAsia="Times New Roman" w:hAnsi="Times New Roman" w:cs="Times New Roman"/>
                <w:b/>
                <w:color w:val="000000"/>
                <w:sz w:val="24"/>
                <w:szCs w:val="24"/>
                <w:lang w:eastAsia="x-none"/>
              </w:rPr>
              <w:t>entaje)</w:t>
            </w:r>
          </w:p>
        </w:tc>
        <w:tc>
          <w:tcPr>
            <w:tcW w:w="1134" w:type="dxa"/>
            <w:tcBorders>
              <w:top w:val="single" w:sz="4" w:space="0" w:color="000000"/>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134" w:type="dxa"/>
            <w:tcBorders>
              <w:top w:val="single" w:sz="4" w:space="0" w:color="000000"/>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Indígenas</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No recibe</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27.2</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13.5</w:t>
            </w: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Hasta 1 salario mínimo</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24.4</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25.8</w:t>
            </w: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Más de 1 hasta 2</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24.7</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31.0</w:t>
            </w: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Más de 2 hasta 3</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8.4</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8.6</w:t>
            </w: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Más de 3 hasta 5</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6.1</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6.4</w:t>
            </w: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Más de 5</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2.9</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2.3</w:t>
            </w:r>
          </w:p>
        </w:tc>
      </w:tr>
      <w:tr w:rsidR="00000000" w:rsidTr="001B6326">
        <w:trPr>
          <w:trHeight w:val="20"/>
          <w:tblHeader/>
          <w:jc w:val="center"/>
        </w:trPr>
        <w:tc>
          <w:tcPr>
            <w:tcW w:w="6453" w:type="dxa"/>
            <w:tcBorders>
              <w:left w:val="single" w:sz="4" w:space="0" w:color="000000"/>
              <w:bottom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No especificado</w:t>
            </w:r>
          </w:p>
        </w:tc>
        <w:tc>
          <w:tcPr>
            <w:tcW w:w="1134" w:type="dxa"/>
            <w:tcBorders>
              <w:left w:val="single" w:sz="4" w:space="0" w:color="000000"/>
              <w:bottom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6.3</w:t>
            </w:r>
          </w:p>
        </w:tc>
        <w:tc>
          <w:tcPr>
            <w:tcW w:w="1134" w:type="dxa"/>
            <w:tcBorders>
              <w:left w:val="single" w:sz="4" w:space="0" w:color="000000"/>
              <w:bottom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12.4</w:t>
            </w:r>
          </w:p>
        </w:tc>
      </w:tr>
      <w:tr w:rsidR="00000000" w:rsidTr="001B6326">
        <w:trPr>
          <w:trHeight w:val="20"/>
          <w:tblHeader/>
          <w:jc w:val="center"/>
        </w:trPr>
        <w:tc>
          <w:tcPr>
            <w:tcW w:w="6453" w:type="dxa"/>
            <w:tcBorders>
              <w:top w:val="single" w:sz="4" w:space="0" w:color="000000"/>
              <w:left w:val="single" w:sz="4" w:space="0" w:color="000000"/>
              <w:right w:val="single" w:sz="4" w:space="0" w:color="000000"/>
            </w:tcBorders>
            <w:vAlign w:val="center"/>
          </w:tcPr>
          <w:p w:rsidR="00000000" w:rsidRDefault="00513036">
            <w:pPr>
              <w:spacing w:after="0" w:line="240" w:lineRule="auto"/>
              <w:ind w:left="411"/>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t>No Indígenas</w:t>
            </w:r>
          </w:p>
        </w:tc>
        <w:tc>
          <w:tcPr>
            <w:tcW w:w="1134" w:type="dxa"/>
            <w:tcBorders>
              <w:top w:val="single" w:sz="4" w:space="0" w:color="000000"/>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c>
          <w:tcPr>
            <w:tcW w:w="1134" w:type="dxa"/>
            <w:tcBorders>
              <w:top w:val="single" w:sz="4" w:space="0" w:color="000000"/>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No recibe</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8.2</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3.4</w:t>
            </w: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Hasta 1 salario mí</w:t>
            </w:r>
            <w:r>
              <w:rPr>
                <w:rFonts w:ascii="Times New Roman" w:eastAsia="Times New Roman" w:hAnsi="Times New Roman" w:cs="Times New Roman"/>
                <w:color w:val="000000"/>
                <w:sz w:val="24"/>
                <w:szCs w:val="24"/>
                <w:lang w:eastAsia="x-none"/>
              </w:rPr>
              <w:t>nimo</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11.7</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11.4</w:t>
            </w: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Más de 1 hasta 2</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28.1</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32.7</w:t>
            </w: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Más de 2 hasta 3</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17.4</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18.8</w:t>
            </w: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Más de 3 hasta 5</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16.1</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15.5</w:t>
            </w:r>
          </w:p>
        </w:tc>
      </w:tr>
      <w:tr w:rsidR="00000000" w:rsidTr="001B6326">
        <w:trPr>
          <w:trHeight w:val="20"/>
          <w:tblHeader/>
          <w:jc w:val="center"/>
        </w:trPr>
        <w:tc>
          <w:tcPr>
            <w:tcW w:w="6453" w:type="dxa"/>
            <w:tcBorders>
              <w:left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Más de 5</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11.8</w:t>
            </w:r>
          </w:p>
        </w:tc>
        <w:tc>
          <w:tcPr>
            <w:tcW w:w="1134" w:type="dxa"/>
            <w:tcBorders>
              <w:left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9.0</w:t>
            </w:r>
          </w:p>
        </w:tc>
      </w:tr>
      <w:tr w:rsidR="00000000" w:rsidTr="001B6326">
        <w:trPr>
          <w:trHeight w:val="20"/>
          <w:tblHeader/>
          <w:jc w:val="center"/>
        </w:trPr>
        <w:tc>
          <w:tcPr>
            <w:tcW w:w="6453" w:type="dxa"/>
            <w:tcBorders>
              <w:left w:val="single" w:sz="4" w:space="0" w:color="000000"/>
              <w:bottom w:val="single" w:sz="4" w:space="0" w:color="000000"/>
              <w:right w:val="single" w:sz="4" w:space="0" w:color="000000"/>
            </w:tcBorders>
            <w:vAlign w:val="center"/>
          </w:tcPr>
          <w:p w:rsidR="00000000" w:rsidRDefault="00513036">
            <w:pPr>
              <w:spacing w:after="0" w:line="240" w:lineRule="auto"/>
              <w:ind w:left="624"/>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No especificado</w:t>
            </w:r>
          </w:p>
        </w:tc>
        <w:tc>
          <w:tcPr>
            <w:tcW w:w="1134" w:type="dxa"/>
            <w:tcBorders>
              <w:left w:val="single" w:sz="4" w:space="0" w:color="000000"/>
              <w:bottom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6.7</w:t>
            </w:r>
          </w:p>
        </w:tc>
        <w:tc>
          <w:tcPr>
            <w:tcW w:w="1134" w:type="dxa"/>
            <w:tcBorders>
              <w:left w:val="single" w:sz="4" w:space="0" w:color="000000"/>
              <w:bottom w:val="single" w:sz="4" w:space="0" w:color="000000"/>
              <w:right w:val="single" w:sz="4" w:space="0" w:color="000000"/>
            </w:tcBorders>
            <w:vAlign w:val="center"/>
          </w:tcPr>
          <w:p w:rsidR="00000000" w:rsidRDefault="00513036">
            <w:pPr>
              <w:spacing w:after="0" w:line="240" w:lineRule="auto"/>
              <w:jc w:val="right"/>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8.9</w:t>
            </w:r>
          </w:p>
        </w:tc>
      </w:tr>
    </w:tbl>
    <w:p w:rsidR="00000000" w:rsidRPr="001B6326" w:rsidRDefault="00513036" w:rsidP="001B6326">
      <w:pPr>
        <w:widowControl w:val="0"/>
        <w:spacing w:after="0" w:line="240" w:lineRule="auto"/>
        <w:jc w:val="center"/>
        <w:rPr>
          <w:rFonts w:ascii="Times New Roman" w:hAnsi="Times New Roman" w:cs="Times New Roman"/>
          <w:sz w:val="24"/>
          <w:szCs w:val="16"/>
        </w:rPr>
      </w:pPr>
      <w:r w:rsidRPr="001B6326">
        <w:rPr>
          <w:rFonts w:ascii="Times New Roman" w:hAnsi="Times New Roman" w:cs="Times New Roman"/>
          <w:sz w:val="24"/>
          <w:szCs w:val="16"/>
        </w:rPr>
        <w:t>Fuente:</w:t>
      </w:r>
      <w:r w:rsidRPr="001B6326">
        <w:rPr>
          <w:rFonts w:ascii="Times New Roman" w:hAnsi="Times New Roman" w:cs="Times New Roman"/>
          <w:sz w:val="24"/>
          <w:szCs w:val="16"/>
        </w:rPr>
        <w:t xml:space="preserve"> Estimaciones propias con base en los </w:t>
      </w:r>
      <w:proofErr w:type="spellStart"/>
      <w:r w:rsidRPr="001B6326">
        <w:rPr>
          <w:rFonts w:ascii="Times New Roman" w:hAnsi="Times New Roman" w:cs="Times New Roman"/>
          <w:sz w:val="24"/>
          <w:szCs w:val="16"/>
        </w:rPr>
        <w:t>microdatos</w:t>
      </w:r>
      <w:proofErr w:type="spellEnd"/>
      <w:r w:rsidRPr="001B6326">
        <w:rPr>
          <w:rFonts w:ascii="Times New Roman" w:hAnsi="Times New Roman" w:cs="Times New Roman"/>
          <w:sz w:val="24"/>
          <w:szCs w:val="16"/>
        </w:rPr>
        <w:t xml:space="preserve"> de la Encuesta </w:t>
      </w:r>
      <w:proofErr w:type="spellStart"/>
      <w:r w:rsidRPr="001B6326">
        <w:rPr>
          <w:rFonts w:ascii="Times New Roman" w:hAnsi="Times New Roman" w:cs="Times New Roman"/>
          <w:sz w:val="24"/>
          <w:szCs w:val="16"/>
        </w:rPr>
        <w:t>Intercensal</w:t>
      </w:r>
      <w:proofErr w:type="spellEnd"/>
      <w:r w:rsidRPr="001B6326">
        <w:rPr>
          <w:rFonts w:ascii="Times New Roman" w:hAnsi="Times New Roman" w:cs="Times New Roman"/>
          <w:sz w:val="24"/>
          <w:szCs w:val="16"/>
        </w:rPr>
        <w:t xml:space="preserve"> 2015 y del Censo de Población</w:t>
      </w:r>
      <w:r w:rsidRPr="001B6326">
        <w:rPr>
          <w:rFonts w:ascii="Times New Roman" w:hAnsi="Times New Roman" w:cs="Times New Roman"/>
          <w:sz w:val="24"/>
          <w:szCs w:val="16"/>
        </w:rPr>
        <w:t xml:space="preserve"> y Vivienda 2010 elaborados por el Instituto Nacional de Estadística y Geografía (INEGI).</w:t>
      </w:r>
    </w:p>
    <w:p w:rsidR="00000000" w:rsidRDefault="00513036">
      <w:pPr>
        <w:widowControl w:val="0"/>
        <w:spacing w:after="0" w:line="240" w:lineRule="auto"/>
        <w:jc w:val="both"/>
        <w:rPr>
          <w:rFonts w:ascii="Times New Roman" w:hAnsi="Times New Roman" w:cs="Times New Roman"/>
          <w:sz w:val="16"/>
          <w:szCs w:val="16"/>
        </w:rPr>
      </w:pPr>
    </w:p>
    <w:p w:rsidR="00000000" w:rsidRDefault="00513036">
      <w:pPr>
        <w:widowControl w:val="0"/>
        <w:spacing w:after="0" w:line="240" w:lineRule="auto"/>
        <w:jc w:val="both"/>
        <w:rPr>
          <w:rFonts w:ascii="Times New Roman" w:hAnsi="Times New Roman" w:cs="Times New Roman"/>
          <w:sz w:val="16"/>
          <w:szCs w:val="16"/>
        </w:rPr>
      </w:pPr>
    </w:p>
    <w:p w:rsidR="00000000" w:rsidRDefault="00513036">
      <w:pPr>
        <w:widowControl w:val="0"/>
        <w:spacing w:after="0" w:line="240" w:lineRule="auto"/>
        <w:jc w:val="both"/>
        <w:rPr>
          <w:rFonts w:ascii="Times New Roman" w:hAnsi="Times New Roman" w:cs="Times New Roman"/>
          <w:sz w:val="16"/>
          <w:szCs w:val="16"/>
        </w:rPr>
      </w:pPr>
    </w:p>
    <w:p w:rsidR="00000000" w:rsidRDefault="00513036">
      <w:pPr>
        <w:widowControl w:val="0"/>
        <w:spacing w:after="0" w:line="240" w:lineRule="auto"/>
        <w:jc w:val="both"/>
        <w:rPr>
          <w:rFonts w:ascii="Times New Roman" w:hAnsi="Times New Roman" w:cs="Times New Roman"/>
          <w:sz w:val="16"/>
          <w:szCs w:val="16"/>
        </w:rPr>
      </w:pPr>
    </w:p>
    <w:p w:rsidR="00000000" w:rsidRDefault="00513036">
      <w:pPr>
        <w:widowControl w:val="0"/>
        <w:spacing w:after="0" w:line="240" w:lineRule="auto"/>
        <w:jc w:val="both"/>
        <w:rPr>
          <w:rFonts w:ascii="Times New Roman" w:hAnsi="Times New Roman" w:cs="Times New Roman"/>
          <w:sz w:val="16"/>
          <w:szCs w:val="16"/>
        </w:rPr>
      </w:pPr>
    </w:p>
    <w:p w:rsidR="001B6326" w:rsidRDefault="001B6326">
      <w:pPr>
        <w:widowControl w:val="0"/>
        <w:spacing w:after="0" w:line="240" w:lineRule="auto"/>
        <w:jc w:val="both"/>
        <w:rPr>
          <w:rFonts w:ascii="Times New Roman" w:hAnsi="Times New Roman" w:cs="Times New Roman"/>
          <w:sz w:val="16"/>
          <w:szCs w:val="16"/>
        </w:rPr>
      </w:pPr>
      <w:bookmarkStart w:id="0" w:name="_GoBack"/>
      <w:bookmarkEnd w:id="0"/>
    </w:p>
    <w:p w:rsidR="00000000" w:rsidRDefault="00513036">
      <w:pPr>
        <w:spacing w:after="0" w:line="480" w:lineRule="auto"/>
        <w:rPr>
          <w:rFonts w:eastAsia="Times New Roman"/>
          <w:color w:val="7030A0"/>
          <w:sz w:val="28"/>
          <w:szCs w:val="28"/>
          <w:lang w:val="es-ES_tradnl"/>
        </w:rPr>
      </w:pPr>
      <w:r>
        <w:rPr>
          <w:rFonts w:eastAsia="Times New Roman"/>
          <w:color w:val="7030A0"/>
          <w:sz w:val="28"/>
          <w:szCs w:val="28"/>
          <w:lang w:val="es-ES_tradnl"/>
        </w:rPr>
        <w:lastRenderedPageBreak/>
        <w:t>Bibliografía</w:t>
      </w:r>
    </w:p>
    <w:p w:rsidR="00000000" w:rsidRDefault="00513036" w:rsidP="001B6326">
      <w:pPr>
        <w:pStyle w:val="Pa0"/>
        <w:spacing w:line="360" w:lineRule="auto"/>
        <w:ind w:left="709" w:hanging="709"/>
        <w:jc w:val="both"/>
        <w:rPr>
          <w:rFonts w:ascii="Times New Roman" w:hAnsi="Times New Roman"/>
        </w:rPr>
      </w:pPr>
      <w:r>
        <w:rPr>
          <w:rFonts w:ascii="Times New Roman" w:hAnsi="Times New Roman"/>
          <w:lang w:val="es-MX" w:eastAsia="es-MX" w:bidi="ar-SA"/>
        </w:rPr>
        <w:t xml:space="preserve">Comisión Nacional para el Desarrollo de los Pueblos Indígenas. (2003). </w:t>
      </w:r>
      <w:r>
        <w:rPr>
          <w:rFonts w:ascii="Times New Roman" w:hAnsi="Times New Roman"/>
          <w:i/>
          <w:lang w:val="es-MX" w:eastAsia="es-MX" w:bidi="ar-SA"/>
        </w:rPr>
        <w:t>Convenio 169 de la OIT sobre Pueblos Indígenas y Tribales en Países Indepen</w:t>
      </w:r>
      <w:r>
        <w:rPr>
          <w:rFonts w:ascii="Times New Roman" w:hAnsi="Times New Roman"/>
          <w:i/>
          <w:lang w:val="es-MX" w:eastAsia="es-MX" w:bidi="ar-SA"/>
        </w:rPr>
        <w:t>dientes.</w:t>
      </w:r>
      <w:r>
        <w:rPr>
          <w:rFonts w:ascii="Times New Roman" w:hAnsi="Times New Roman"/>
          <w:lang w:val="es-MX" w:eastAsia="es-MX" w:bidi="ar-SA"/>
        </w:rPr>
        <w:t xml:space="preserve"> Col. Cuadernos de legislación indígena. México. Disponible en </w:t>
      </w:r>
      <w:r>
        <w:rPr>
          <w:rFonts w:ascii="Times New Roman" w:hAnsi="Times New Roman"/>
        </w:rPr>
        <w:t>www.cdi.gob.mx/transparencia/convenio169_oit.pdf</w:t>
      </w:r>
    </w:p>
    <w:p w:rsidR="00000000" w:rsidRDefault="00513036" w:rsidP="001B6326">
      <w:pPr>
        <w:pStyle w:val="Textonotapie"/>
        <w:spacing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Consejo Nacional de Evaluación de la Política de Desarrollo Social (2011). </w:t>
      </w:r>
      <w:r>
        <w:rPr>
          <w:rFonts w:ascii="Times New Roman" w:eastAsia="Times New Roman" w:hAnsi="Times New Roman" w:cs="Times New Roman"/>
          <w:i/>
          <w:sz w:val="24"/>
          <w:szCs w:val="24"/>
        </w:rPr>
        <w:t>Pobreza 2010. Resultados a nivel nacional y por entidad 2010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México. Disponible en http://www.coneval.gob.mx/cmsconeval/rw/pages/medicion</w:t>
      </w:r>
      <w:r>
        <w:rPr>
          <w:rFonts w:ascii="Times New Roman" w:eastAsia="Times New Roman" w:hAnsi="Times New Roman" w:cs="Times New Roman"/>
          <w:sz w:val="24"/>
          <w:szCs w:val="24"/>
        </w:rPr>
        <w:br/>
        <w:t>/index.es.do</w:t>
      </w:r>
    </w:p>
    <w:p w:rsidR="00000000" w:rsidRDefault="00513036" w:rsidP="001B6326">
      <w:pPr>
        <w:pStyle w:val="Prrafodelista"/>
        <w:spacing w:line="360" w:lineRule="auto"/>
        <w:ind w:left="709" w:hanging="709"/>
        <w:contextualSpacing/>
        <w:jc w:val="both"/>
      </w:pPr>
      <w:r>
        <w:rPr>
          <w:i/>
        </w:rPr>
        <w:t>Constitución Política del Estado de Veracruz de Ignacio de la Llave</w:t>
      </w:r>
      <w:r>
        <w:t>. H. Congreso del Estado de Veracruz (última reforma: 09/03/2012). Xalapa. Disponible en http://ww</w:t>
      </w:r>
      <w:r>
        <w:t>w.legisver.gob.mx/?p=ley</w:t>
      </w:r>
    </w:p>
    <w:p w:rsidR="00000000" w:rsidRDefault="00513036" w:rsidP="001B6326">
      <w:pPr>
        <w:pStyle w:val="Pa0"/>
        <w:spacing w:line="360" w:lineRule="auto"/>
        <w:ind w:left="709" w:hanging="709"/>
        <w:jc w:val="both"/>
        <w:rPr>
          <w:rFonts w:ascii="Times New Roman" w:hAnsi="Times New Roman"/>
        </w:rPr>
      </w:pPr>
      <w:r>
        <w:rPr>
          <w:rFonts w:ascii="Times New Roman" w:hAnsi="Times New Roman"/>
        </w:rPr>
        <w:t xml:space="preserve">Del </w:t>
      </w:r>
      <w:proofErr w:type="spellStart"/>
      <w:r>
        <w:rPr>
          <w:rFonts w:ascii="Times New Roman" w:hAnsi="Times New Roman"/>
        </w:rPr>
        <w:t>Popolo</w:t>
      </w:r>
      <w:proofErr w:type="spellEnd"/>
      <w:r>
        <w:rPr>
          <w:rFonts w:ascii="Times New Roman" w:hAnsi="Times New Roman"/>
        </w:rPr>
        <w:t xml:space="preserve">, Fabiana, </w:t>
      </w:r>
      <w:r>
        <w:rPr>
          <w:rFonts w:ascii="Times New Roman" w:hAnsi="Times New Roman"/>
          <w:i/>
        </w:rPr>
        <w:t>et al</w:t>
      </w:r>
      <w:r>
        <w:rPr>
          <w:rFonts w:ascii="Times New Roman" w:hAnsi="Times New Roman"/>
        </w:rPr>
        <w:t xml:space="preserve">. (2007). </w:t>
      </w:r>
      <w:r>
        <w:rPr>
          <w:rFonts w:ascii="Times New Roman" w:hAnsi="Times New Roman"/>
          <w:i/>
        </w:rPr>
        <w:t xml:space="preserve">Sistema de indicadores sociodemográficos de poblaciones y pueblos </w:t>
      </w:r>
      <w:r>
        <w:rPr>
          <w:rFonts w:ascii="Times New Roman" w:hAnsi="Times New Roman"/>
        </w:rPr>
        <w:t>indígenas</w:t>
      </w:r>
      <w:r>
        <w:rPr>
          <w:rFonts w:ascii="Times New Roman" w:hAnsi="Times New Roman"/>
          <w:i/>
        </w:rPr>
        <w:t xml:space="preserve"> de América Latina – SISPPI, guía del usuario.</w:t>
      </w:r>
      <w:r>
        <w:rPr>
          <w:rFonts w:ascii="Times New Roman" w:hAnsi="Times New Roman"/>
        </w:rPr>
        <w:t xml:space="preserve"> CELADE/CEPAL-Fondo Indígena. Disponible en http://celade.cepal.org/redata</w:t>
      </w:r>
      <w:r>
        <w:rPr>
          <w:rFonts w:ascii="Times New Roman" w:hAnsi="Times New Roman"/>
        </w:rPr>
        <w:t>m/PRYESP/SISPPI/SISPPI_notastecnicas.pdf</w:t>
      </w:r>
    </w:p>
    <w:p w:rsidR="00000000" w:rsidRDefault="00513036" w:rsidP="001B6326">
      <w:pPr>
        <w:pStyle w:val="Prrafodelista"/>
        <w:spacing w:line="360" w:lineRule="auto"/>
        <w:ind w:left="709" w:hanging="709"/>
        <w:contextualSpacing/>
        <w:jc w:val="both"/>
        <w:rPr>
          <w:lang w:val="en-US"/>
        </w:rPr>
      </w:pPr>
      <w:proofErr w:type="spellStart"/>
      <w:r>
        <w:rPr>
          <w:lang w:val="en-US"/>
        </w:rPr>
        <w:t>Deruyttere</w:t>
      </w:r>
      <w:proofErr w:type="spellEnd"/>
      <w:r>
        <w:rPr>
          <w:lang w:val="en-US"/>
        </w:rPr>
        <w:t xml:space="preserve">, Anne (1997). </w:t>
      </w:r>
      <w:r>
        <w:rPr>
          <w:i/>
          <w:lang w:val="en-US"/>
        </w:rPr>
        <w:t>Indigenous Peoples and Sustainable Development: The Role of the Inter-American Development Bank</w:t>
      </w:r>
      <w:r>
        <w:rPr>
          <w:lang w:val="en-US"/>
        </w:rPr>
        <w:t xml:space="preserve">. Washington. Inter-American Development Bank. </w:t>
      </w:r>
      <w:proofErr w:type="spellStart"/>
      <w:r>
        <w:rPr>
          <w:lang w:val="en-US"/>
        </w:rPr>
        <w:t>Disponible</w:t>
      </w:r>
      <w:proofErr w:type="spellEnd"/>
      <w:r>
        <w:rPr>
          <w:lang w:val="en-US"/>
        </w:rPr>
        <w:t xml:space="preserve"> </w:t>
      </w:r>
      <w:proofErr w:type="spellStart"/>
      <w:r>
        <w:rPr>
          <w:lang w:val="en-US"/>
        </w:rPr>
        <w:t>en</w:t>
      </w:r>
      <w:proofErr w:type="spellEnd"/>
      <w:r>
        <w:rPr>
          <w:lang w:val="en-US"/>
        </w:rPr>
        <w:t xml:space="preserve"> </w:t>
      </w:r>
      <w:hyperlink r:id="rId10" w:history="1">
        <w:r>
          <w:rPr>
            <w:lang w:val="en-US"/>
          </w:rPr>
          <w:t>http://www.iadb.org/intal/intalcdi/PE/2010/07172en.pdf</w:t>
        </w:r>
      </w:hyperlink>
    </w:p>
    <w:p w:rsidR="00000000" w:rsidRDefault="00513036" w:rsidP="001B6326">
      <w:pPr>
        <w:pStyle w:val="Prrafodelista"/>
        <w:spacing w:line="360" w:lineRule="auto"/>
        <w:ind w:left="709" w:hanging="709"/>
        <w:contextualSpacing/>
        <w:jc w:val="both"/>
      </w:pPr>
      <w:r>
        <w:t xml:space="preserve">Fernández, H. P. </w:t>
      </w:r>
      <w:r>
        <w:rPr>
          <w:i/>
        </w:rPr>
        <w:t>et, al.</w:t>
      </w:r>
      <w:r>
        <w:t xml:space="preserve"> (2006). </w:t>
      </w:r>
      <w:r>
        <w:rPr>
          <w:i/>
        </w:rPr>
        <w:t>Informe sobre desarrollo humano de los pueblos indígenas de México 2006 (Versión electrónica base 2000).</w:t>
      </w:r>
      <w:r>
        <w:t xml:space="preserve"> México. Comisión Nacional</w:t>
      </w:r>
      <w:r>
        <w:t xml:space="preserve"> para el Desarrollo de los Pueblos indígenas/Programa de las Naciones Unidas para el Desarrollo. Disponible en </w:t>
      </w:r>
      <w:hyperlink r:id="rId11" w:history="1">
        <w:r>
          <w:rPr>
            <w:spacing w:val="-6"/>
          </w:rPr>
          <w:t>http://www.undp.org.mx/IMG/p</w:t>
        </w:r>
        <w:r>
          <w:rPr>
            <w:spacing w:val="-6"/>
          </w:rPr>
          <w:t>df/Informe_sobre_Desarrollo_Humano_de_los_Pueblos_Inigenas_de_Mexico.pdf</w:t>
        </w:r>
      </w:hyperlink>
    </w:p>
    <w:p w:rsidR="00000000" w:rsidRDefault="00513036" w:rsidP="001B6326">
      <w:pPr>
        <w:pStyle w:val="Pa0"/>
        <w:spacing w:line="360" w:lineRule="auto"/>
        <w:ind w:left="709" w:hanging="709"/>
        <w:jc w:val="both"/>
        <w:rPr>
          <w:rFonts w:ascii="Times New Roman" w:hAnsi="Times New Roman"/>
        </w:rPr>
      </w:pPr>
      <w:r>
        <w:rPr>
          <w:rFonts w:ascii="Times New Roman" w:hAnsi="Times New Roman"/>
        </w:rPr>
        <w:t xml:space="preserve">García, L. J., Vega, M. D., Martínez, H. M. (2004). </w:t>
      </w:r>
      <w:r>
        <w:rPr>
          <w:rFonts w:ascii="Times New Roman" w:hAnsi="Times New Roman"/>
          <w:i/>
        </w:rPr>
        <w:t>Clasificación de localidades de México según grado de presencia indígena, 2000.</w:t>
      </w:r>
      <w:r>
        <w:rPr>
          <w:rFonts w:ascii="Times New Roman" w:hAnsi="Times New Roman"/>
        </w:rPr>
        <w:t xml:space="preserve"> México. Consejo Nacional de Población. Disponible </w:t>
      </w:r>
      <w:r>
        <w:rPr>
          <w:rFonts w:ascii="Times New Roman" w:hAnsi="Times New Roman"/>
        </w:rPr>
        <w:t>en http://www.conapo.gob.mx/publicaciones/presenciaindi/00.pdf</w:t>
      </w:r>
    </w:p>
    <w:p w:rsidR="00000000" w:rsidRDefault="00513036" w:rsidP="001B6326">
      <w:pPr>
        <w:pStyle w:val="Pa0"/>
        <w:spacing w:line="360" w:lineRule="auto"/>
        <w:ind w:left="709" w:hanging="709"/>
        <w:jc w:val="both"/>
        <w:rPr>
          <w:rFonts w:ascii="Times New Roman" w:hAnsi="Times New Roman"/>
        </w:rPr>
      </w:pPr>
      <w:r>
        <w:rPr>
          <w:rFonts w:ascii="Times New Roman" w:hAnsi="Times New Roman"/>
        </w:rPr>
        <w:t xml:space="preserve">Gobierno del Estado de Veracruz de Ignacio de la Llave. (2011). </w:t>
      </w:r>
      <w:r>
        <w:rPr>
          <w:rFonts w:ascii="Times New Roman" w:hAnsi="Times New Roman"/>
          <w:i/>
        </w:rPr>
        <w:t>Plan Veracruzano de Desarrollo 2011/2016</w:t>
      </w:r>
      <w:r>
        <w:rPr>
          <w:rFonts w:ascii="Times New Roman" w:hAnsi="Times New Roman"/>
        </w:rPr>
        <w:t xml:space="preserve">. Xalapa. Disponible en </w:t>
      </w:r>
      <w:hyperlink r:id="rId12" w:history="1">
        <w:r>
          <w:rPr>
            <w:rFonts w:ascii="Times New Roman" w:hAnsi="Times New Roman"/>
          </w:rPr>
          <w:t>http://www.veracruz.gob.mx/oficinadelgobernador/files/2011/09/pvd_2011_2016.pdf</w:t>
        </w:r>
      </w:hyperlink>
    </w:p>
    <w:p w:rsidR="00000000" w:rsidRDefault="00513036" w:rsidP="001B6326">
      <w:pPr>
        <w:pStyle w:val="Prrafodelista"/>
        <w:spacing w:line="360" w:lineRule="auto"/>
        <w:ind w:left="709" w:hanging="709"/>
        <w:contextualSpacing/>
        <w:jc w:val="both"/>
      </w:pPr>
      <w:r>
        <w:t xml:space="preserve">Instituto Nacional de Estadística y Geografía. (2011). </w:t>
      </w:r>
      <w:r>
        <w:rPr>
          <w:i/>
        </w:rPr>
        <w:t xml:space="preserve">Anuario Estadístico de Veracruz de Ignacio de la Llave 2015. </w:t>
      </w:r>
      <w:r>
        <w:t>Xalapa.</w:t>
      </w:r>
      <w:r>
        <w:rPr>
          <w:i/>
        </w:rPr>
        <w:t xml:space="preserve"> </w:t>
      </w:r>
    </w:p>
    <w:p w:rsidR="00000000" w:rsidRDefault="00513036" w:rsidP="001B6326">
      <w:pPr>
        <w:pStyle w:val="Prrafodelista"/>
        <w:spacing w:line="360" w:lineRule="auto"/>
        <w:ind w:left="709" w:hanging="709"/>
        <w:contextualSpacing/>
        <w:jc w:val="both"/>
      </w:pPr>
      <w:r>
        <w:t xml:space="preserve">(2007). </w:t>
      </w:r>
      <w:r>
        <w:rPr>
          <w:i/>
        </w:rPr>
        <w:t>Clasificaci</w:t>
      </w:r>
      <w:r>
        <w:rPr>
          <w:i/>
        </w:rPr>
        <w:t>ón de Lenguas Indígenas</w:t>
      </w:r>
      <w:r>
        <w:t>. Aguascalientes. Disponible en http://www.inegi.org.mx/est/contenidos/proyectos/aspectosmetodologicos/clasificadoresycatalogos/default.aspx?&amp;_s=est&amp;_c=11649</w:t>
      </w:r>
    </w:p>
    <w:p w:rsidR="00000000" w:rsidRDefault="00513036" w:rsidP="001B6326">
      <w:pPr>
        <w:pStyle w:val="Prrafodelista"/>
        <w:spacing w:line="360" w:lineRule="auto"/>
        <w:ind w:left="709" w:hanging="709"/>
        <w:contextualSpacing/>
        <w:jc w:val="both"/>
        <w:rPr>
          <w:color w:val="000000"/>
        </w:rPr>
      </w:pPr>
      <w:r>
        <w:rPr>
          <w:color w:val="000000"/>
        </w:rPr>
        <w:t xml:space="preserve">México. </w:t>
      </w:r>
      <w:r>
        <w:rPr>
          <w:i/>
          <w:color w:val="000000"/>
        </w:rPr>
        <w:t xml:space="preserve">Constitución Política de los Estados Unidos </w:t>
      </w:r>
      <w:proofErr w:type="gramStart"/>
      <w:r>
        <w:rPr>
          <w:i/>
          <w:color w:val="000000"/>
        </w:rPr>
        <w:t>Mexicanos</w:t>
      </w:r>
      <w:proofErr w:type="gramEnd"/>
      <w:r>
        <w:rPr>
          <w:color w:val="000000"/>
        </w:rPr>
        <w:t xml:space="preserve"> (Última refor</w:t>
      </w:r>
      <w:r>
        <w:rPr>
          <w:color w:val="000000"/>
        </w:rPr>
        <w:t xml:space="preserve">ma: 29/01/2016). Cámara de Diputados del H. Congreso de la Unión-Dirección General de Servicios de Documentación, Información y Análisis. Disponible en </w:t>
      </w:r>
      <w:r>
        <w:rPr>
          <w:color w:val="000000"/>
        </w:rPr>
        <w:t>http:// http://www.diputados.gob.mx/LeyesBiblio/</w:t>
      </w:r>
      <w:r>
        <w:rPr>
          <w:color w:val="000000"/>
        </w:rPr>
        <w:br/>
      </w:r>
      <w:proofErr w:type="spellStart"/>
      <w:r>
        <w:rPr>
          <w:color w:val="000000"/>
        </w:rPr>
        <w:t>pdf</w:t>
      </w:r>
      <w:proofErr w:type="spellEnd"/>
      <w:r>
        <w:rPr>
          <w:color w:val="000000"/>
        </w:rPr>
        <w:t>/1_29ene16.pdf</w:t>
      </w:r>
    </w:p>
    <w:p w:rsidR="00000000" w:rsidRDefault="00513036" w:rsidP="001B6326">
      <w:pPr>
        <w:pStyle w:val="Prrafodelista"/>
        <w:spacing w:line="360" w:lineRule="auto"/>
        <w:ind w:left="709" w:hanging="709"/>
        <w:contextualSpacing/>
        <w:jc w:val="both"/>
        <w:rPr>
          <w:color w:val="000000"/>
        </w:rPr>
      </w:pPr>
      <w:r>
        <w:rPr>
          <w:color w:val="000000"/>
        </w:rPr>
        <w:t xml:space="preserve">Reyes Sánchez, Carlos y González </w:t>
      </w:r>
      <w:proofErr w:type="spellStart"/>
      <w:r>
        <w:rPr>
          <w:color w:val="000000"/>
        </w:rPr>
        <w:t>Ulín</w:t>
      </w:r>
      <w:proofErr w:type="spellEnd"/>
      <w:r>
        <w:rPr>
          <w:color w:val="000000"/>
        </w:rPr>
        <w:t xml:space="preserve">, Verónica (2015). “Estimación del perfil económico y educativo de los hablantes de lengua </w:t>
      </w:r>
      <w:proofErr w:type="spellStart"/>
      <w:r>
        <w:rPr>
          <w:color w:val="000000"/>
        </w:rPr>
        <w:t>indíngena</w:t>
      </w:r>
      <w:proofErr w:type="spellEnd"/>
      <w:r>
        <w:rPr>
          <w:color w:val="000000"/>
        </w:rPr>
        <w:t xml:space="preserve"> en Veracruz”. En http://revistas.uv.mx/index.php/IS/article/view/2317/4120</w:t>
      </w:r>
    </w:p>
    <w:p w:rsidR="00000000" w:rsidRDefault="00513036" w:rsidP="001B6326">
      <w:pPr>
        <w:pStyle w:val="Prrafodelista"/>
        <w:spacing w:line="360" w:lineRule="auto"/>
        <w:ind w:left="709" w:hanging="709"/>
        <w:contextualSpacing/>
        <w:jc w:val="both"/>
      </w:pPr>
      <w:r>
        <w:t xml:space="preserve">Robles, V. H., </w:t>
      </w:r>
      <w:r>
        <w:rPr>
          <w:i/>
        </w:rPr>
        <w:t>et al</w:t>
      </w:r>
      <w:r>
        <w:t xml:space="preserve">. (s.f.). </w:t>
      </w:r>
      <w:r>
        <w:rPr>
          <w:i/>
        </w:rPr>
        <w:t>Estimaciones de la población indígena en México: c</w:t>
      </w:r>
      <w:r>
        <w:rPr>
          <w:i/>
        </w:rPr>
        <w:t xml:space="preserve">onceptos y formas de cálculo. </w:t>
      </w:r>
      <w:r>
        <w:t>Disponible en</w:t>
      </w:r>
      <w:r>
        <w:rPr>
          <w:i/>
        </w:rPr>
        <w:t xml:space="preserve"> </w:t>
      </w:r>
      <w:r>
        <w:t>http://www.comie.org.mx/</w:t>
      </w:r>
      <w:r>
        <w:br/>
        <w:t>congreso/</w:t>
      </w:r>
      <w:proofErr w:type="spellStart"/>
      <w:r>
        <w:t>memoriaelectronica</w:t>
      </w:r>
      <w:proofErr w:type="spellEnd"/>
      <w:r>
        <w:t>/v09/ponencias/at12/PRE1178927995.pdf</w:t>
      </w:r>
    </w:p>
    <w:p w:rsidR="00513036" w:rsidRDefault="00513036" w:rsidP="001B6326">
      <w:pPr>
        <w:pStyle w:val="Prrafodelista"/>
        <w:spacing w:line="360" w:lineRule="auto"/>
        <w:ind w:left="709" w:hanging="709"/>
        <w:contextualSpacing/>
        <w:jc w:val="both"/>
      </w:pPr>
      <w:r>
        <w:t>Villasana, B. S., Reyes, G. L.</w:t>
      </w:r>
      <w:r>
        <w:rPr>
          <w:i/>
        </w:rPr>
        <w:t xml:space="preserve"> </w:t>
      </w:r>
      <w:r>
        <w:t>(2006).</w:t>
      </w:r>
      <w:r>
        <w:rPr>
          <w:i/>
        </w:rPr>
        <w:t xml:space="preserve"> Diagnóstico sociodemográfico de los adultos mayores indígenas de México.</w:t>
      </w:r>
      <w:r>
        <w:t xml:space="preserve"> México. Co</w:t>
      </w:r>
      <w:r>
        <w:t>misión Nacional para el Desarrollo de los Pueblos Indígenas-Programa de las Naciones Unidas para el Desarrollo. Disponible en http://www.cdi.gob.mx/adultos_mayores/</w:t>
      </w:r>
      <w:r>
        <w:br/>
        <w:t>diagnostico_adultos_mayores_indigenas.pdf</w:t>
      </w:r>
    </w:p>
    <w:sectPr w:rsidR="00513036">
      <w:headerReference w:type="default" r:id="rId13"/>
      <w:footerReference w:type="default" r:id="rId14"/>
      <w:pgSz w:w="12240" w:h="15840"/>
      <w:pgMar w:top="1418" w:right="1701" w:bottom="1418" w:left="1701" w:header="720" w:footer="709"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36" w:rsidRDefault="00513036">
      <w:pPr>
        <w:spacing w:after="0" w:line="240" w:lineRule="auto"/>
      </w:pPr>
      <w:r>
        <w:separator/>
      </w:r>
    </w:p>
  </w:endnote>
  <w:endnote w:type="continuationSeparator" w:id="0">
    <w:p w:rsidR="00513036" w:rsidRDefault="0051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reka Sans">
    <w:charset w:val="00"/>
    <w:family w:val="auto"/>
    <w:pitch w:val="variable"/>
  </w:font>
  <w:font w:name="Myriad Pro">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6326">
    <w:pPr>
      <w:pStyle w:val="Piedepgina"/>
      <w:jc w:val="center"/>
      <w:rPr>
        <w:b/>
      </w:rPr>
    </w:pPr>
    <w:r>
      <w:rPr>
        <w:b/>
      </w:rPr>
      <w:t>Vol. 4</w:t>
    </w:r>
    <w:r w:rsidRPr="00F727C8">
      <w:rPr>
        <w:b/>
      </w:rPr>
      <w:t xml:space="preserve">, Núm. </w:t>
    </w:r>
    <w:r>
      <w:rPr>
        <w:b/>
      </w:rPr>
      <w:t>7</w:t>
    </w:r>
    <w:r w:rsidRPr="00F727C8">
      <w:rPr>
        <w:b/>
      </w:rPr>
      <w:t xml:space="preserve">                   </w:t>
    </w:r>
    <w:r>
      <w:rPr>
        <w:b/>
      </w:rPr>
      <w:t>Enero – Junio 2017</w:t>
    </w:r>
    <w:r w:rsidRPr="00F727C8">
      <w:rPr>
        <w:b/>
      </w:rPr>
      <w:t xml:space="preserve">                           CDHIS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036">
    <w:pPr>
      <w:pStyle w:val="Piedepgina"/>
      <w:tabs>
        <w:tab w:val="clear" w:pos="8838"/>
        <w:tab w:val="right" w:pos="8837"/>
      </w:tabs>
      <w:jc w:val="righ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36" w:rsidRDefault="00513036">
      <w:pPr>
        <w:spacing w:after="0" w:line="240" w:lineRule="auto"/>
      </w:pPr>
      <w:r>
        <w:separator/>
      </w:r>
    </w:p>
  </w:footnote>
  <w:footnote w:type="continuationSeparator" w:id="0">
    <w:p w:rsidR="00513036" w:rsidRDefault="00513036">
      <w:pPr>
        <w:spacing w:after="0" w:line="240" w:lineRule="auto"/>
      </w:pPr>
      <w:r>
        <w:continuationSeparator/>
      </w:r>
    </w:p>
  </w:footnote>
  <w:footnote w:id="1">
    <w:p w:rsidR="00000000" w:rsidRDefault="00513036">
      <w:pPr>
        <w:pStyle w:val="Textonotapie"/>
        <w:rPr>
          <w:rFonts w:ascii="Times New Roman" w:hAnsi="Times New Roman" w:cs="Times New Roman"/>
          <w:i/>
        </w:rPr>
      </w:pPr>
      <w:r>
        <w:rPr>
          <w:rStyle w:val="Refdenotaalpie"/>
          <w:lang w:eastAsia="x-none"/>
        </w:rPr>
        <w:footnoteRef/>
      </w:r>
      <w:r>
        <w:rPr>
          <w:rFonts w:ascii="Calibri" w:hAnsi="Calibri" w:cs="Times New Roman"/>
        </w:rPr>
        <w:t xml:space="preserve"> </w:t>
      </w:r>
      <w:r>
        <w:rPr>
          <w:rFonts w:ascii="Times New Roman" w:hAnsi="Times New Roman" w:cs="Times New Roman"/>
        </w:rPr>
        <w:t xml:space="preserve">Del </w:t>
      </w:r>
      <w:proofErr w:type="spellStart"/>
      <w:r>
        <w:rPr>
          <w:rFonts w:ascii="Times New Roman" w:hAnsi="Times New Roman" w:cs="Times New Roman"/>
        </w:rPr>
        <w:t>Popolo</w:t>
      </w:r>
      <w:proofErr w:type="spellEnd"/>
      <w:r>
        <w:rPr>
          <w:rFonts w:ascii="Times New Roman" w:hAnsi="Times New Roman" w:cs="Times New Roman"/>
        </w:rPr>
        <w:t xml:space="preserve">, Fabiana, et. al. (2007). </w:t>
      </w:r>
      <w:r>
        <w:rPr>
          <w:rFonts w:ascii="Times New Roman" w:hAnsi="Times New Roman" w:cs="Times New Roman"/>
          <w:i/>
        </w:rPr>
        <w:t>Sistema de</w:t>
      </w:r>
      <w:r>
        <w:rPr>
          <w:rFonts w:ascii="Times New Roman" w:hAnsi="Times New Roman" w:cs="Times New Roman"/>
          <w:i/>
        </w:rPr>
        <w:t xml:space="preserve"> Indicadores Sociodemográficos de Poblaciones y Pueblos Indígenas de América Latina-SISPI, Guía del Usuario.</w:t>
      </w:r>
    </w:p>
  </w:footnote>
  <w:footnote w:id="2">
    <w:p w:rsidR="00000000" w:rsidRDefault="00513036">
      <w:pPr>
        <w:pStyle w:val="Textonotapie"/>
        <w:rPr>
          <w:rFonts w:ascii="Times New Roman" w:hAnsi="Times New Roman" w:cs="Times New Roman"/>
          <w:i/>
          <w:lang w:val="en-US"/>
        </w:rPr>
      </w:pPr>
      <w:r>
        <w:rPr>
          <w:rStyle w:val="Refdenotaalpie"/>
          <w:lang w:val="en-US" w:eastAsia="x-none"/>
        </w:rPr>
        <w:footnoteRef/>
      </w:r>
      <w:r>
        <w:rPr>
          <w:rFonts w:ascii="Times New Roman" w:hAnsi="Times New Roman" w:cs="Times New Roman"/>
          <w:lang w:val="en-US"/>
        </w:rPr>
        <w:t xml:space="preserve"> </w:t>
      </w:r>
      <w:proofErr w:type="spellStart"/>
      <w:r>
        <w:rPr>
          <w:rFonts w:ascii="Times New Roman" w:hAnsi="Times New Roman" w:cs="Times New Roman"/>
          <w:lang w:val="en-US"/>
        </w:rPr>
        <w:t>Deruyttere</w:t>
      </w:r>
      <w:proofErr w:type="spellEnd"/>
      <w:r>
        <w:rPr>
          <w:rFonts w:ascii="Times New Roman" w:hAnsi="Times New Roman" w:cs="Times New Roman"/>
          <w:lang w:val="en-US"/>
        </w:rPr>
        <w:t xml:space="preserve">, Anne (1997). </w:t>
      </w:r>
      <w:r>
        <w:rPr>
          <w:rFonts w:ascii="Times New Roman" w:hAnsi="Times New Roman" w:cs="Times New Roman"/>
          <w:i/>
          <w:lang w:val="en-US"/>
        </w:rPr>
        <w:t>Indigenous Peoples and Sustainable Development: The Role of the Inter-American Development Bank.</w:t>
      </w:r>
    </w:p>
  </w:footnote>
  <w:footnote w:id="3">
    <w:p w:rsidR="00000000" w:rsidRDefault="00513036">
      <w:pPr>
        <w:pStyle w:val="Textonotapie"/>
        <w:rPr>
          <w:rFonts w:ascii="Times New Roman" w:hAnsi="Times New Roman" w:cs="Times New Roman"/>
          <w:i/>
        </w:rPr>
      </w:pPr>
      <w:r>
        <w:rPr>
          <w:rStyle w:val="Refdenotaalpie"/>
          <w:lang w:eastAsia="x-none"/>
        </w:rPr>
        <w:footnoteRef/>
      </w:r>
      <w:r>
        <w:rPr>
          <w:rFonts w:ascii="Times New Roman" w:hAnsi="Times New Roman" w:cs="Times New Roman"/>
        </w:rPr>
        <w:t xml:space="preserve"> Un análisis a cerca d</w:t>
      </w:r>
      <w:r>
        <w:rPr>
          <w:rFonts w:ascii="Times New Roman" w:hAnsi="Times New Roman" w:cs="Times New Roman"/>
        </w:rPr>
        <w:t xml:space="preserve">e los distintos criterios de estimación de la población indígena se ofrecen en Robles, V. H. et. al. </w:t>
      </w:r>
      <w:r>
        <w:rPr>
          <w:rFonts w:ascii="Times New Roman" w:hAnsi="Times New Roman" w:cs="Times New Roman"/>
          <w:i/>
        </w:rPr>
        <w:t>Estimaciones de la Población Indígena en México: Conceptos y Formas de Cálculo.</w:t>
      </w:r>
    </w:p>
  </w:footnote>
  <w:footnote w:id="4">
    <w:p w:rsidR="00000000" w:rsidRDefault="00513036">
      <w:pPr>
        <w:pStyle w:val="Textonotapie"/>
        <w:rPr>
          <w:rFonts w:ascii="Times New Roman" w:hAnsi="Times New Roman" w:cs="Times New Roman"/>
        </w:rPr>
      </w:pPr>
      <w:r>
        <w:rPr>
          <w:rStyle w:val="Refdenotaalpie"/>
          <w:lang w:eastAsia="x-none"/>
        </w:rPr>
        <w:footnoteRef/>
      </w:r>
      <w:r>
        <w:rPr>
          <w:rFonts w:ascii="Times New Roman" w:hAnsi="Times New Roman" w:cs="Times New Roman"/>
        </w:rPr>
        <w:t xml:space="preserve"> La tasa de analfabetismo representa la relación de las personas de 15 año</w:t>
      </w:r>
      <w:r>
        <w:rPr>
          <w:rFonts w:ascii="Times New Roman" w:hAnsi="Times New Roman" w:cs="Times New Roman"/>
        </w:rPr>
        <w:t>s y más que no sabe leer o escribir un recado, respecto al total de la población del mismo grupo de edad.</w:t>
      </w:r>
    </w:p>
  </w:footnote>
  <w:footnote w:id="5">
    <w:p w:rsidR="00000000" w:rsidRDefault="00513036">
      <w:pPr>
        <w:pStyle w:val="Textonotapie"/>
        <w:rPr>
          <w:rFonts w:ascii="Times New Roman" w:hAnsi="Times New Roman" w:cs="Times New Roman"/>
        </w:rPr>
      </w:pPr>
      <w:r>
        <w:rPr>
          <w:rStyle w:val="Refdenotaalpie"/>
          <w:lang w:eastAsia="x-none"/>
        </w:rPr>
        <w:footnoteRef/>
      </w:r>
      <w:r>
        <w:rPr>
          <w:rFonts w:ascii="Times New Roman" w:hAnsi="Times New Roman" w:cs="Times New Roman"/>
        </w:rPr>
        <w:t xml:space="preserve"> Primaria indígena es el servicio educativo proporcionado a la población en edad escolar de 6 a 14 años en comunidades indígenas por maestros y promo</w:t>
      </w:r>
      <w:r>
        <w:rPr>
          <w:rFonts w:ascii="Times New Roman" w:hAnsi="Times New Roman" w:cs="Times New Roman"/>
        </w:rPr>
        <w:t>tores bilingües, quienes la imparten en la lengua materna y en español.</w:t>
      </w:r>
    </w:p>
  </w:footnote>
  <w:footnote w:id="6">
    <w:p w:rsidR="00000000" w:rsidRDefault="00513036">
      <w:pPr>
        <w:pStyle w:val="Textonotapie"/>
        <w:rPr>
          <w:rFonts w:ascii="Times New Roman" w:hAnsi="Times New Roman" w:cs="Times New Roman"/>
        </w:rPr>
      </w:pPr>
      <w:r>
        <w:rPr>
          <w:rStyle w:val="Refdenotaalpie"/>
          <w:lang w:eastAsia="x-none"/>
        </w:rPr>
        <w:footnoteRef/>
      </w:r>
      <w:r>
        <w:rPr>
          <w:rFonts w:ascii="Times New Roman" w:hAnsi="Times New Roman" w:cs="Times New Roman"/>
        </w:rPr>
        <w:t xml:space="preserve"> La población con rezago educativo se refiere a la población de 15 años y más que no ha concluido su educación básica con respecto al total de población del mismo grupo de edad.</w:t>
      </w:r>
    </w:p>
  </w:footnote>
  <w:footnote w:id="7">
    <w:p w:rsidR="00000000" w:rsidRDefault="00513036">
      <w:pPr>
        <w:pStyle w:val="Textonotapie"/>
        <w:rPr>
          <w:rFonts w:ascii="Times New Roman" w:hAnsi="Times New Roman" w:cs="Times New Roman"/>
        </w:rPr>
      </w:pPr>
      <w:r>
        <w:rPr>
          <w:rStyle w:val="Refdenotaalpie"/>
          <w:lang w:eastAsia="x-none"/>
        </w:rPr>
        <w:footnoteRef/>
      </w:r>
      <w:r>
        <w:rPr>
          <w:rFonts w:ascii="Times New Roman" w:hAnsi="Times New Roman" w:cs="Times New Roman"/>
        </w:rPr>
        <w:t xml:space="preserve"> Se </w:t>
      </w:r>
      <w:r>
        <w:rPr>
          <w:rFonts w:ascii="Times New Roman" w:hAnsi="Times New Roman" w:cs="Times New Roman"/>
        </w:rPr>
        <w:t>refiere a datos de 2010 y comprende a la población de 15 años y más que cuenta con alguna carrera en alguno de los siguientes niveles académicos: normal básica, estudios técnicos o comerciales con primaria, secundaria o preparatoria terminada, normal licen</w:t>
      </w:r>
      <w:r>
        <w:rPr>
          <w:rFonts w:ascii="Times New Roman" w:hAnsi="Times New Roman" w:cs="Times New Roman"/>
        </w:rPr>
        <w:t>ciatura, licenciatura profesional, maestría y doctorado.</w:t>
      </w:r>
    </w:p>
  </w:footnote>
  <w:footnote w:id="8">
    <w:p w:rsidR="00000000" w:rsidRDefault="00513036">
      <w:pPr>
        <w:pStyle w:val="Textonotapie"/>
        <w:rPr>
          <w:rFonts w:ascii="Times New Roman" w:hAnsi="Times New Roman" w:cs="Times New Roman"/>
        </w:rPr>
      </w:pPr>
      <w:r>
        <w:rPr>
          <w:rStyle w:val="Refdenotaalpie"/>
          <w:lang w:eastAsia="x-none"/>
        </w:rPr>
        <w:footnoteRef/>
      </w:r>
      <w:r>
        <w:rPr>
          <w:rFonts w:ascii="Times New Roman" w:hAnsi="Times New Roman" w:cs="Times New Roman"/>
        </w:rPr>
        <w:t xml:space="preserve"> La tasa de participación económica se calcula como el cociente de la población económicamente activa entre la población de 15 años y más, multiplicado por 100.</w:t>
      </w:r>
    </w:p>
  </w:footnote>
  <w:footnote w:id="9">
    <w:p w:rsidR="00000000" w:rsidRDefault="00513036">
      <w:pPr>
        <w:pStyle w:val="Textonotapie"/>
        <w:rPr>
          <w:rFonts w:ascii="Times New Roman" w:hAnsi="Times New Roman" w:cs="Times New Roman"/>
        </w:rPr>
      </w:pPr>
      <w:r>
        <w:rPr>
          <w:rStyle w:val="Refdenotaalpie"/>
          <w:lang w:eastAsia="x-none"/>
        </w:rPr>
        <w:footnoteRef/>
      </w:r>
      <w:r>
        <w:rPr>
          <w:rFonts w:ascii="Times New Roman" w:hAnsi="Times New Roman" w:cs="Times New Roman"/>
        </w:rPr>
        <w:t xml:space="preserve"> La Población Económicamente Activa </w:t>
      </w:r>
      <w:r>
        <w:rPr>
          <w:rFonts w:ascii="Times New Roman" w:hAnsi="Times New Roman" w:cs="Times New Roman"/>
        </w:rPr>
        <w:t xml:space="preserve">(PEA) es aquella comprende a las personas de 15 años y más que tuvieron vínculo con la actividad económica (población ocupada) o que lo buscaron (población desocupada) en la semana de referencia de la Encuesta </w:t>
      </w:r>
      <w:proofErr w:type="spellStart"/>
      <w:r>
        <w:rPr>
          <w:rFonts w:ascii="Times New Roman" w:hAnsi="Times New Roman" w:cs="Times New Roman"/>
        </w:rPr>
        <w:t>Intercensal</w:t>
      </w:r>
      <w:proofErr w:type="spellEnd"/>
      <w:r>
        <w:rPr>
          <w:rFonts w:ascii="Times New Roman" w:hAnsi="Times New Roman" w:cs="Times New Roman"/>
        </w:rPr>
        <w:t xml:space="preserve"> 2015.</w:t>
      </w:r>
    </w:p>
  </w:footnote>
  <w:footnote w:id="10">
    <w:p w:rsidR="00000000" w:rsidRDefault="00513036">
      <w:pPr>
        <w:pStyle w:val="Textonotapie"/>
        <w:rPr>
          <w:rFonts w:ascii="Times New Roman" w:hAnsi="Times New Roman" w:cs="Times New Roman"/>
        </w:rPr>
      </w:pPr>
      <w:r>
        <w:rPr>
          <w:rStyle w:val="Refdenotaalpie"/>
          <w:lang w:eastAsia="x-none"/>
        </w:rPr>
        <w:footnoteRef/>
      </w:r>
      <w:r>
        <w:rPr>
          <w:rFonts w:ascii="Times New Roman" w:hAnsi="Times New Roman" w:cs="Times New Roman"/>
        </w:rPr>
        <w:t xml:space="preserve"> La tasa de ocupación se ca</w:t>
      </w:r>
      <w:r>
        <w:rPr>
          <w:rFonts w:ascii="Times New Roman" w:hAnsi="Times New Roman" w:cs="Times New Roman"/>
        </w:rPr>
        <w:t>lcula como el cociente de las personas económicamente activas ocupadas entre la población de 12 años y más económicamente activa.</w:t>
      </w:r>
    </w:p>
  </w:footnote>
  <w:footnote w:id="11">
    <w:p w:rsidR="00000000" w:rsidRDefault="00513036">
      <w:pPr>
        <w:pStyle w:val="Textonotapie"/>
        <w:rPr>
          <w:rFonts w:ascii="Times New Roman" w:hAnsi="Times New Roman" w:cs="Times New Roman"/>
        </w:rPr>
      </w:pPr>
      <w:r>
        <w:rPr>
          <w:rStyle w:val="Refdenotaalpie"/>
          <w:lang w:eastAsia="x-none"/>
        </w:rPr>
        <w:footnoteRef/>
      </w:r>
      <w:r>
        <w:rPr>
          <w:rFonts w:ascii="Times New Roman" w:hAnsi="Times New Roman" w:cs="Times New Roman"/>
        </w:rPr>
        <w:t xml:space="preserve"> Se refiere las personas de 15 años y más que trabajan en su propio negocio, empresa, establecimiento o predio agrícola y que</w:t>
      </w:r>
      <w:r>
        <w:rPr>
          <w:rFonts w:ascii="Times New Roman" w:hAnsi="Times New Roman" w:cs="Times New Roman"/>
        </w:rPr>
        <w:t xml:space="preserve"> no contrata trabajadores a cambio de un pago, aunque si puede recibir ayuda de trabajadores sin pago, sean o no familiares.</w:t>
      </w:r>
    </w:p>
  </w:footnote>
  <w:footnote w:id="12">
    <w:p w:rsidR="00000000" w:rsidRDefault="00513036">
      <w:pPr>
        <w:pStyle w:val="Textonotapie"/>
        <w:tabs>
          <w:tab w:val="left" w:pos="8929"/>
        </w:tabs>
        <w:rPr>
          <w:rFonts w:ascii="Times New Roman" w:hAnsi="Times New Roman" w:cs="Times New Roman"/>
        </w:rPr>
      </w:pPr>
      <w:r>
        <w:rPr>
          <w:rStyle w:val="Refdenotaalpie"/>
          <w:lang w:eastAsia="x-none"/>
        </w:rPr>
        <w:footnoteRef/>
      </w:r>
      <w:r>
        <w:rPr>
          <w:rFonts w:ascii="Times New Roman" w:hAnsi="Times New Roman" w:cs="Times New Roman"/>
        </w:rPr>
        <w:t xml:space="preserve"> Personas de 15 y más años de edad que trabajan para un patrón o empleador del sector público o privado; y que reciben un pago, su</w:t>
      </w:r>
      <w:r>
        <w:rPr>
          <w:rFonts w:ascii="Times New Roman" w:hAnsi="Times New Roman" w:cs="Times New Roman"/>
        </w:rPr>
        <w:t>eldo, salario o jornal. Comprende a los empleados, obreros, jornaleros, peones y los ayudantes con pago.</w:t>
      </w:r>
    </w:p>
  </w:footnote>
  <w:footnote w:id="13">
    <w:p w:rsidR="00000000" w:rsidRDefault="00513036">
      <w:pPr>
        <w:pStyle w:val="Textonotapie"/>
        <w:rPr>
          <w:rFonts w:ascii="Times New Roman" w:hAnsi="Times New Roman" w:cs="Times New Roman"/>
          <w:i/>
        </w:rPr>
      </w:pPr>
      <w:r>
        <w:rPr>
          <w:rStyle w:val="Refdenotaalpie"/>
          <w:lang w:eastAsia="x-none"/>
        </w:rPr>
        <w:footnoteRef/>
      </w:r>
      <w:r>
        <w:rPr>
          <w:rFonts w:ascii="Times New Roman" w:hAnsi="Times New Roman" w:cs="Times New Roman"/>
        </w:rPr>
        <w:t xml:space="preserve"> CONEVAL (2011). </w:t>
      </w:r>
      <w:r>
        <w:rPr>
          <w:rFonts w:ascii="Times New Roman" w:hAnsi="Times New Roman" w:cs="Times New Roman"/>
          <w:i/>
        </w:rPr>
        <w:t>Pobreza 2010. Resultados a Nivel Nacional y por Entidad 2010.</w:t>
      </w:r>
    </w:p>
  </w:footnote>
  <w:footnote w:id="14">
    <w:p w:rsidR="00000000" w:rsidRDefault="00513036">
      <w:pPr>
        <w:pStyle w:val="Textonotapie"/>
        <w:rPr>
          <w:rFonts w:ascii="Times New Roman" w:hAnsi="Times New Roman" w:cs="Times New Roman"/>
        </w:rPr>
      </w:pPr>
      <w:r>
        <w:rPr>
          <w:rStyle w:val="Refdenotaalpie"/>
          <w:lang w:eastAsia="x-none"/>
        </w:rPr>
        <w:footnoteRef/>
      </w:r>
      <w:r>
        <w:rPr>
          <w:rFonts w:ascii="Times New Roman" w:hAnsi="Times New Roman" w:cs="Times New Roman"/>
        </w:rPr>
        <w:t xml:space="preserve"> La línea de bienestar mínimo permite identificar a la población que a</w:t>
      </w:r>
      <w:r>
        <w:rPr>
          <w:rFonts w:ascii="Times New Roman" w:hAnsi="Times New Roman" w:cs="Times New Roman"/>
        </w:rPr>
        <w:t xml:space="preserve">un al hacer uso de todo su ingreso en la compra de alimentos, no podría adquirir lo indispensable para tener una nutrición adecuada.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6326">
    <w:pPr>
      <w:pStyle w:val="Encabezado"/>
      <w:jc w:val="center"/>
      <w:rPr>
        <w:rFonts w:cs="Times New Roman"/>
      </w:rPr>
    </w:pPr>
    <w:r w:rsidRPr="00F727C8">
      <w:rPr>
        <w:b/>
        <w:i/>
      </w:rPr>
      <w:t>Revista Electrónica del Desarrollo Humano para la Innovación Social      ISSN: 2448 - 7422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036">
    <w:pPr>
      <w:pStyle w:val="Piedepgina"/>
      <w:tabs>
        <w:tab w:val="clear" w:pos="8838"/>
        <w:tab w:val="right" w:pos="8837"/>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6CCA"/>
    <w:multiLevelType w:val="multilevel"/>
    <w:tmpl w:val="59156CCA"/>
    <w:name w:val="Numbered list 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326"/>
    <w:rsid w:val="001B6326"/>
    <w:rsid w:val="00513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style>
  <w:style w:type="table" w:default="1" w:styleId="Tablanormal">
    <w:name w:val="Normal Table"/>
    <w:tblPr>
      <w:tblInd w:w="0" w:type="dxa"/>
      <w:tblCellMar>
        <w:top w:w="0" w:type="dxa"/>
        <w:left w:w="108" w:type="dxa"/>
        <w:bottom w:w="0" w:type="dxa"/>
        <w:right w:w="108" w:type="dxa"/>
      </w:tblCellMar>
    </w:tblPr>
  </w:style>
  <w:style w:type="numbering" w:default="1" w:styleId="Sinlista">
    <w:name w:val="No List"/>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lang w:val="es-MX"/>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paragraph" w:customStyle="1" w:styleId="Pa0">
    <w:name w:val="Pa0"/>
    <w:basedOn w:val="Default"/>
    <w:next w:val="Default"/>
    <w:pPr>
      <w:spacing w:line="241" w:lineRule="atLeast"/>
    </w:pPr>
    <w:rPr>
      <w:rFonts w:ascii="Eureka Sans" w:hAnsi="Eureka Sans" w:cs="Times New Roman"/>
      <w:color w:val="auto"/>
    </w:rPr>
  </w:style>
  <w:style w:type="paragraph" w:customStyle="1" w:styleId="Default">
    <w:name w:val="Default"/>
    <w:rPr>
      <w:rFonts w:ascii="Myriad Pro" w:hAnsi="Myriad Pro" w:cs="Myriad Pro"/>
      <w:color w:val="000000"/>
      <w:sz w:val="24"/>
      <w:szCs w:val="24"/>
      <w:lang w:val="es-ES_tradnl"/>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NormalWebCar">
    <w:name w:val="Normal (Web) Ca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hyperlink" Target="http://www.veracruz.gob.mx/oficinadelgobernador/files/2011/09/pvd_2011_201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dp.org.mx/IMG/pdf/Informe_sobre_Desarrollo_Humano_de_los_Pueblos_Inigenas_de_Mexico.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adb.org/intal/intalcdi/PE/2010/07172en.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5360</Words>
  <Characters>29485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2</cp:revision>
  <cp:lastPrinted>1601-01-01T00:00:00Z</cp:lastPrinted>
  <dcterms:created xsi:type="dcterms:W3CDTF">2017-05-13T18:50:00Z</dcterms:created>
  <dcterms:modified xsi:type="dcterms:W3CDTF">2017-05-13T18:50:00Z</dcterms:modified>
</cp:coreProperties>
</file>